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9DA29" w14:textId="77777777" w:rsidR="00B74667" w:rsidRDefault="00B74667" w:rsidP="00B74667">
      <w:pPr>
        <w:jc w:val="center"/>
        <w:rPr>
          <w:b/>
          <w:lang w:val="en-GB"/>
        </w:rPr>
      </w:pPr>
      <w:bookmarkStart w:id="0" w:name="_Hlk59291021"/>
    </w:p>
    <w:p w14:paraId="3AFD23FB" w14:textId="5459922E" w:rsidR="00B74667" w:rsidRDefault="00B74667" w:rsidP="00B74667">
      <w:pPr>
        <w:jc w:val="center"/>
        <w:rPr>
          <w:bCs/>
          <w:lang w:val="en-GB"/>
        </w:rPr>
      </w:pPr>
      <w:r w:rsidRPr="00A57861">
        <w:rPr>
          <w:b/>
          <w:lang w:val="en-GB"/>
        </w:rPr>
        <w:t xml:space="preserve">Vintage 2021 </w:t>
      </w:r>
      <w:r w:rsidRPr="00A57861">
        <w:rPr>
          <w:bCs/>
          <w:lang w:val="en-GB"/>
        </w:rPr>
        <w:t>- we are writing the 851</w:t>
      </w:r>
      <w:r w:rsidRPr="00A57861">
        <w:rPr>
          <w:bCs/>
          <w:vertAlign w:val="superscript"/>
          <w:lang w:val="en-GB"/>
        </w:rPr>
        <w:t>st</w:t>
      </w:r>
      <w:r>
        <w:rPr>
          <w:bCs/>
          <w:lang w:val="en-GB"/>
        </w:rPr>
        <w:t xml:space="preserve"> </w:t>
      </w:r>
      <w:r w:rsidRPr="00A57861">
        <w:rPr>
          <w:bCs/>
          <w:lang w:val="en-GB"/>
        </w:rPr>
        <w:t>year of the monastic winery:</w:t>
      </w:r>
    </w:p>
    <w:p w14:paraId="72567D81" w14:textId="4A2313AC" w:rsidR="00B74667" w:rsidRPr="00A57861" w:rsidRDefault="00B74667" w:rsidP="00B74667">
      <w:pPr>
        <w:jc w:val="both"/>
        <w:rPr>
          <w:bCs/>
          <w:lang w:val="en-GB"/>
        </w:rPr>
      </w:pPr>
      <w:r>
        <w:rPr>
          <w:bCs/>
          <w:lang w:val="en-GB"/>
        </w:rPr>
        <w:t>O</w:t>
      </w:r>
      <w:r w:rsidRPr="00A57861">
        <w:rPr>
          <w:bCs/>
          <w:lang w:val="en-GB"/>
        </w:rPr>
        <w:t>ur wine year was contrary to many other wine-growing regions in Europe. Winter and spring were marked by drought. As a result, the vineyards sprouted very late which spared us late frost. From May onwards there was some rainfall, but this did not lead to a fundamental change in the late development in the vineyards. Only the rainy summer (July &amp; August) brought the necessary water supply for the vines. A perfect, unprecedented Indian summer meant that we could take our time for the harvest of the grapes, which we only do by hand. We were under no time pressure.</w:t>
      </w:r>
    </w:p>
    <w:p w14:paraId="7B19B179" w14:textId="77777777" w:rsidR="00B74667" w:rsidRDefault="00B74667" w:rsidP="00B74667">
      <w:pPr>
        <w:jc w:val="both"/>
        <w:rPr>
          <w:bCs/>
          <w:lang w:val="en-GB"/>
        </w:rPr>
      </w:pPr>
      <w:r w:rsidRPr="00A57861">
        <w:rPr>
          <w:bCs/>
          <w:lang w:val="en-GB"/>
        </w:rPr>
        <w:t xml:space="preserve">The harvest began on Sep 13th with the picking of Brut Rosé, Blanc de Blancs and Brut Reserve. At the end of September, we started with the regional and local wines and only at the end of October with the single vineyards. The sugar concentration in the grapes was unusually high even in cool locations. A high physiological maturity paired with a fine structure means that balanced and clear wines can be expected. We finished the grape harvest on November 12th. </w:t>
      </w:r>
      <w:bookmarkStart w:id="1" w:name="_Hlk108079628"/>
      <w:proofErr w:type="spellStart"/>
      <w:r>
        <w:rPr>
          <w:bCs/>
          <w:lang w:val="en-GB"/>
        </w:rPr>
        <w:t>Icewine</w:t>
      </w:r>
      <w:proofErr w:type="spellEnd"/>
      <w:r>
        <w:rPr>
          <w:bCs/>
          <w:lang w:val="en-GB"/>
        </w:rPr>
        <w:t xml:space="preserve"> was harvested on 2</w:t>
      </w:r>
      <w:r w:rsidRPr="001C129E">
        <w:rPr>
          <w:bCs/>
          <w:vertAlign w:val="superscript"/>
          <w:lang w:val="en-GB"/>
        </w:rPr>
        <w:t>nd</w:t>
      </w:r>
      <w:r>
        <w:rPr>
          <w:bCs/>
          <w:lang w:val="en-GB"/>
        </w:rPr>
        <w:t xml:space="preserve"> of March 2022. </w:t>
      </w:r>
      <w:bookmarkEnd w:id="1"/>
      <w:r w:rsidRPr="00A57861">
        <w:rPr>
          <w:bCs/>
          <w:lang w:val="en-GB"/>
        </w:rPr>
        <w:t>With a yield of 53 hl / ha, the year can be regarded as an average year in terms of volume.</w:t>
      </w:r>
    </w:p>
    <w:p w14:paraId="23BA79A7" w14:textId="77777777" w:rsidR="00B74667" w:rsidRDefault="00B74667" w:rsidP="00B74667">
      <w:pPr>
        <w:jc w:val="both"/>
        <w:rPr>
          <w:bCs/>
          <w:lang w:val="en-GB"/>
        </w:rPr>
      </w:pPr>
    </w:p>
    <w:p w14:paraId="43D9B789" w14:textId="77777777" w:rsidR="00B74667" w:rsidRPr="0023591C" w:rsidRDefault="00B74667" w:rsidP="00B74667">
      <w:pPr>
        <w:jc w:val="both"/>
        <w:rPr>
          <w:b/>
          <w:lang w:val="en-GB"/>
        </w:rPr>
      </w:pPr>
      <w:r w:rsidRPr="0023591C">
        <w:rPr>
          <w:b/>
          <w:lang w:val="en-GB"/>
        </w:rPr>
        <w:tab/>
        <w:t xml:space="preserve">Precipitation (mm)   </w:t>
      </w:r>
      <w:proofErr w:type="gramStart"/>
      <w:r w:rsidRPr="0023591C">
        <w:rPr>
          <w:b/>
          <w:lang w:val="en-GB"/>
        </w:rPr>
        <w:tab/>
        <w:t xml:space="preserve">  Temp</w:t>
      </w:r>
      <w:proofErr w:type="gramEnd"/>
      <w:r w:rsidRPr="0023591C">
        <w:rPr>
          <w:b/>
          <w:lang w:val="en-GB"/>
        </w:rPr>
        <w:t xml:space="preserve"> </w:t>
      </w:r>
      <w:proofErr w:type="spellStart"/>
      <w:r w:rsidRPr="0023591C">
        <w:rPr>
          <w:b/>
          <w:lang w:val="en-GB"/>
        </w:rPr>
        <w:t>Avg</w:t>
      </w:r>
      <w:proofErr w:type="spellEnd"/>
      <w:r w:rsidRPr="0023591C">
        <w:rPr>
          <w:b/>
          <w:lang w:val="en-GB"/>
        </w:rPr>
        <w:t xml:space="preserve">  </w:t>
      </w:r>
      <w:r w:rsidRPr="0023591C">
        <w:rPr>
          <w:b/>
          <w:lang w:val="en-GB"/>
        </w:rPr>
        <w:tab/>
        <w:t xml:space="preserve">    Max Temp </w:t>
      </w:r>
      <w:r w:rsidRPr="0023591C">
        <w:rPr>
          <w:b/>
          <w:lang w:val="en-GB"/>
        </w:rPr>
        <w:tab/>
        <w:t xml:space="preserve">   Min Temp</w:t>
      </w:r>
      <w:r w:rsidRPr="0023591C">
        <w:rPr>
          <w:b/>
          <w:lang w:val="en-GB"/>
        </w:rPr>
        <w:tab/>
        <w:t>Humidity</w:t>
      </w:r>
    </w:p>
    <w:p w14:paraId="1262E1A2" w14:textId="77777777" w:rsidR="00B74667" w:rsidRPr="0023591C" w:rsidRDefault="00B74667" w:rsidP="00B74667">
      <w:pPr>
        <w:tabs>
          <w:tab w:val="left" w:pos="1418"/>
          <w:tab w:val="left" w:pos="3119"/>
          <w:tab w:val="left" w:pos="4678"/>
          <w:tab w:val="left" w:pos="5954"/>
          <w:tab w:val="left" w:pos="7230"/>
        </w:tabs>
        <w:jc w:val="both"/>
        <w:rPr>
          <w:bCs/>
          <w:lang w:val="en-GB"/>
        </w:rPr>
      </w:pPr>
      <w:proofErr w:type="spellStart"/>
      <w:r w:rsidRPr="0023591C">
        <w:rPr>
          <w:bCs/>
          <w:lang w:val="en-GB"/>
        </w:rPr>
        <w:t>Jän</w:t>
      </w:r>
      <w:proofErr w:type="spellEnd"/>
      <w:r w:rsidRPr="0023591C">
        <w:rPr>
          <w:bCs/>
          <w:lang w:val="en-GB"/>
        </w:rPr>
        <w:tab/>
        <w:t>34</w:t>
      </w:r>
      <w:r w:rsidRPr="0023591C">
        <w:rPr>
          <w:bCs/>
          <w:lang w:val="en-GB"/>
        </w:rPr>
        <w:tab/>
        <w:t>0,34</w:t>
      </w:r>
      <w:r w:rsidRPr="0023591C">
        <w:rPr>
          <w:bCs/>
          <w:lang w:val="en-GB"/>
        </w:rPr>
        <w:tab/>
        <w:t>12,52</w:t>
      </w:r>
      <w:r w:rsidRPr="0023591C">
        <w:rPr>
          <w:bCs/>
          <w:lang w:val="en-GB"/>
        </w:rPr>
        <w:tab/>
        <w:t>-12,17</w:t>
      </w:r>
      <w:r w:rsidRPr="0023591C">
        <w:rPr>
          <w:bCs/>
          <w:lang w:val="en-GB"/>
        </w:rPr>
        <w:tab/>
        <w:t>91,15%</w:t>
      </w:r>
    </w:p>
    <w:p w14:paraId="7676B5AD" w14:textId="77777777" w:rsidR="00B74667" w:rsidRPr="0023591C" w:rsidRDefault="00B74667" w:rsidP="00B74667">
      <w:pPr>
        <w:tabs>
          <w:tab w:val="left" w:pos="1418"/>
          <w:tab w:val="left" w:pos="3119"/>
          <w:tab w:val="left" w:pos="4678"/>
          <w:tab w:val="left" w:pos="5954"/>
          <w:tab w:val="left" w:pos="7230"/>
        </w:tabs>
        <w:jc w:val="both"/>
        <w:rPr>
          <w:bCs/>
          <w:lang w:val="en-GB"/>
        </w:rPr>
      </w:pPr>
      <w:r w:rsidRPr="0023591C">
        <w:rPr>
          <w:bCs/>
          <w:lang w:val="en-GB"/>
        </w:rPr>
        <w:t>Feb</w:t>
      </w:r>
      <w:r w:rsidRPr="0023591C">
        <w:rPr>
          <w:bCs/>
          <w:lang w:val="en-GB"/>
        </w:rPr>
        <w:tab/>
        <w:t>10</w:t>
      </w:r>
      <w:r w:rsidRPr="0023591C">
        <w:rPr>
          <w:bCs/>
          <w:lang w:val="en-GB"/>
        </w:rPr>
        <w:tab/>
        <w:t>1,51</w:t>
      </w:r>
      <w:r w:rsidRPr="0023591C">
        <w:rPr>
          <w:bCs/>
          <w:lang w:val="en-GB"/>
        </w:rPr>
        <w:tab/>
        <w:t>20,79</w:t>
      </w:r>
      <w:r w:rsidRPr="0023591C">
        <w:rPr>
          <w:bCs/>
          <w:lang w:val="en-GB"/>
        </w:rPr>
        <w:tab/>
        <w:t>-11,84</w:t>
      </w:r>
      <w:r w:rsidRPr="0023591C">
        <w:rPr>
          <w:bCs/>
          <w:lang w:val="en-GB"/>
        </w:rPr>
        <w:tab/>
        <w:t>91,05%</w:t>
      </w:r>
    </w:p>
    <w:p w14:paraId="4324A608" w14:textId="77777777" w:rsidR="00B74667" w:rsidRPr="0023591C" w:rsidRDefault="00B74667" w:rsidP="00B74667">
      <w:pPr>
        <w:tabs>
          <w:tab w:val="left" w:pos="1418"/>
          <w:tab w:val="left" w:pos="3119"/>
          <w:tab w:val="left" w:pos="4678"/>
          <w:tab w:val="left" w:pos="5954"/>
          <w:tab w:val="left" w:pos="7230"/>
        </w:tabs>
        <w:jc w:val="both"/>
        <w:rPr>
          <w:bCs/>
          <w:lang w:val="en-GB"/>
        </w:rPr>
      </w:pPr>
      <w:proofErr w:type="spellStart"/>
      <w:r w:rsidRPr="0023591C">
        <w:rPr>
          <w:bCs/>
          <w:lang w:val="en-GB"/>
        </w:rPr>
        <w:t>Mär</w:t>
      </w:r>
      <w:proofErr w:type="spellEnd"/>
      <w:r w:rsidRPr="0023591C">
        <w:rPr>
          <w:bCs/>
          <w:lang w:val="en-GB"/>
        </w:rPr>
        <w:tab/>
        <w:t>21,6</w:t>
      </w:r>
      <w:r w:rsidRPr="0023591C">
        <w:rPr>
          <w:bCs/>
          <w:lang w:val="en-GB"/>
        </w:rPr>
        <w:tab/>
        <w:t>4,64</w:t>
      </w:r>
      <w:r w:rsidRPr="0023591C">
        <w:rPr>
          <w:bCs/>
          <w:lang w:val="en-GB"/>
        </w:rPr>
        <w:tab/>
        <w:t>24,01</w:t>
      </w:r>
      <w:r w:rsidRPr="0023591C">
        <w:rPr>
          <w:bCs/>
          <w:lang w:val="en-GB"/>
        </w:rPr>
        <w:tab/>
        <w:t>-6,82</w:t>
      </w:r>
      <w:r w:rsidRPr="0023591C">
        <w:rPr>
          <w:bCs/>
          <w:lang w:val="en-GB"/>
        </w:rPr>
        <w:tab/>
        <w:t>76,40%</w:t>
      </w:r>
    </w:p>
    <w:p w14:paraId="7002683B" w14:textId="77777777" w:rsidR="00B74667" w:rsidRPr="0023591C" w:rsidRDefault="00B74667" w:rsidP="00B74667">
      <w:pPr>
        <w:tabs>
          <w:tab w:val="left" w:pos="1418"/>
          <w:tab w:val="left" w:pos="3119"/>
          <w:tab w:val="left" w:pos="4678"/>
          <w:tab w:val="left" w:pos="5954"/>
          <w:tab w:val="left" w:pos="7230"/>
        </w:tabs>
        <w:jc w:val="both"/>
        <w:rPr>
          <w:bCs/>
          <w:lang w:val="en-GB"/>
        </w:rPr>
      </w:pPr>
      <w:r w:rsidRPr="0023591C">
        <w:rPr>
          <w:bCs/>
          <w:lang w:val="en-GB"/>
        </w:rPr>
        <w:t>Apr</w:t>
      </w:r>
      <w:r w:rsidRPr="0023591C">
        <w:rPr>
          <w:bCs/>
          <w:lang w:val="en-GB"/>
        </w:rPr>
        <w:tab/>
        <w:t>13,6</w:t>
      </w:r>
      <w:r w:rsidRPr="0023591C">
        <w:rPr>
          <w:bCs/>
          <w:lang w:val="en-GB"/>
        </w:rPr>
        <w:tab/>
        <w:t>7,75</w:t>
      </w:r>
      <w:r w:rsidRPr="0023591C">
        <w:rPr>
          <w:bCs/>
          <w:lang w:val="en-GB"/>
        </w:rPr>
        <w:tab/>
        <w:t>25,43</w:t>
      </w:r>
      <w:r w:rsidRPr="0023591C">
        <w:rPr>
          <w:bCs/>
          <w:lang w:val="en-GB"/>
        </w:rPr>
        <w:tab/>
        <w:t>-6,21</w:t>
      </w:r>
      <w:r w:rsidRPr="0023591C">
        <w:rPr>
          <w:bCs/>
          <w:lang w:val="en-GB"/>
        </w:rPr>
        <w:tab/>
        <w:t>70,85%</w:t>
      </w:r>
    </w:p>
    <w:p w14:paraId="27658BC8" w14:textId="77777777" w:rsidR="00B74667" w:rsidRPr="0023591C" w:rsidRDefault="00B74667" w:rsidP="00B74667">
      <w:pPr>
        <w:tabs>
          <w:tab w:val="left" w:pos="1418"/>
          <w:tab w:val="left" w:pos="3119"/>
          <w:tab w:val="left" w:pos="4678"/>
          <w:tab w:val="left" w:pos="5954"/>
          <w:tab w:val="left" w:pos="7230"/>
        </w:tabs>
        <w:jc w:val="both"/>
        <w:rPr>
          <w:bCs/>
          <w:lang w:val="en-GB"/>
        </w:rPr>
      </w:pPr>
      <w:r w:rsidRPr="0023591C">
        <w:rPr>
          <w:bCs/>
          <w:lang w:val="en-GB"/>
        </w:rPr>
        <w:t>Mai</w:t>
      </w:r>
      <w:r w:rsidRPr="0023591C">
        <w:rPr>
          <w:bCs/>
          <w:lang w:val="en-GB"/>
        </w:rPr>
        <w:tab/>
        <w:t>51,4</w:t>
      </w:r>
      <w:r w:rsidRPr="0023591C">
        <w:rPr>
          <w:bCs/>
          <w:lang w:val="en-GB"/>
        </w:rPr>
        <w:tab/>
        <w:t>12,61</w:t>
      </w:r>
      <w:r w:rsidRPr="0023591C">
        <w:rPr>
          <w:bCs/>
          <w:lang w:val="en-GB"/>
        </w:rPr>
        <w:tab/>
        <w:t>29,9</w:t>
      </w:r>
      <w:r w:rsidRPr="0023591C">
        <w:rPr>
          <w:bCs/>
          <w:lang w:val="en-GB"/>
        </w:rPr>
        <w:tab/>
        <w:t>-0,48</w:t>
      </w:r>
      <w:r w:rsidRPr="0023591C">
        <w:rPr>
          <w:bCs/>
          <w:lang w:val="en-GB"/>
        </w:rPr>
        <w:tab/>
        <w:t>75,59%</w:t>
      </w:r>
    </w:p>
    <w:p w14:paraId="7DB0444E" w14:textId="77777777" w:rsidR="00B74667" w:rsidRPr="0023591C" w:rsidRDefault="00B74667" w:rsidP="00B74667">
      <w:pPr>
        <w:tabs>
          <w:tab w:val="left" w:pos="1418"/>
          <w:tab w:val="left" w:pos="3119"/>
          <w:tab w:val="left" w:pos="4678"/>
          <w:tab w:val="left" w:pos="5954"/>
          <w:tab w:val="left" w:pos="7230"/>
        </w:tabs>
        <w:jc w:val="both"/>
        <w:rPr>
          <w:bCs/>
          <w:lang w:val="en-GB"/>
        </w:rPr>
      </w:pPr>
      <w:proofErr w:type="spellStart"/>
      <w:r w:rsidRPr="0023591C">
        <w:rPr>
          <w:bCs/>
          <w:lang w:val="en-GB"/>
        </w:rPr>
        <w:t>Juni</w:t>
      </w:r>
      <w:proofErr w:type="spellEnd"/>
      <w:r w:rsidRPr="0023591C">
        <w:rPr>
          <w:bCs/>
          <w:lang w:val="en-GB"/>
        </w:rPr>
        <w:tab/>
        <w:t>23,2</w:t>
      </w:r>
      <w:r w:rsidRPr="0023591C">
        <w:rPr>
          <w:bCs/>
          <w:lang w:val="en-GB"/>
        </w:rPr>
        <w:tab/>
        <w:t>21,06</w:t>
      </w:r>
      <w:r w:rsidRPr="0023591C">
        <w:rPr>
          <w:bCs/>
          <w:lang w:val="en-GB"/>
        </w:rPr>
        <w:tab/>
        <w:t>34,53</w:t>
      </w:r>
      <w:r w:rsidRPr="0023591C">
        <w:rPr>
          <w:bCs/>
          <w:lang w:val="en-GB"/>
        </w:rPr>
        <w:tab/>
        <w:t>5,79</w:t>
      </w:r>
      <w:r w:rsidRPr="0023591C">
        <w:rPr>
          <w:bCs/>
          <w:lang w:val="en-GB"/>
        </w:rPr>
        <w:tab/>
        <w:t>70,67%</w:t>
      </w:r>
    </w:p>
    <w:p w14:paraId="6E395D91" w14:textId="77777777" w:rsidR="00B74667" w:rsidRPr="0023591C" w:rsidRDefault="00B74667" w:rsidP="00B74667">
      <w:pPr>
        <w:tabs>
          <w:tab w:val="left" w:pos="1418"/>
          <w:tab w:val="left" w:pos="3119"/>
          <w:tab w:val="left" w:pos="4678"/>
          <w:tab w:val="left" w:pos="5954"/>
          <w:tab w:val="left" w:pos="7230"/>
        </w:tabs>
        <w:jc w:val="both"/>
        <w:rPr>
          <w:bCs/>
          <w:lang w:val="en-GB"/>
        </w:rPr>
      </w:pPr>
      <w:r w:rsidRPr="0023591C">
        <w:rPr>
          <w:bCs/>
          <w:lang w:val="en-GB"/>
        </w:rPr>
        <w:t>July</w:t>
      </w:r>
      <w:r w:rsidRPr="0023591C">
        <w:rPr>
          <w:bCs/>
          <w:lang w:val="en-GB"/>
        </w:rPr>
        <w:tab/>
        <w:t>102,2</w:t>
      </w:r>
      <w:r w:rsidRPr="0023591C">
        <w:rPr>
          <w:bCs/>
          <w:lang w:val="en-GB"/>
        </w:rPr>
        <w:tab/>
        <w:t>21,42</w:t>
      </w:r>
      <w:r w:rsidRPr="0023591C">
        <w:rPr>
          <w:bCs/>
          <w:lang w:val="en-GB"/>
        </w:rPr>
        <w:tab/>
        <w:t>35,65</w:t>
      </w:r>
      <w:r w:rsidRPr="0023591C">
        <w:rPr>
          <w:bCs/>
          <w:lang w:val="en-GB"/>
        </w:rPr>
        <w:tab/>
        <w:t>10,44</w:t>
      </w:r>
      <w:r w:rsidRPr="0023591C">
        <w:rPr>
          <w:bCs/>
          <w:lang w:val="en-GB"/>
        </w:rPr>
        <w:tab/>
        <w:t>75,86%</w:t>
      </w:r>
    </w:p>
    <w:p w14:paraId="29C77FFC" w14:textId="77777777" w:rsidR="00B74667" w:rsidRPr="0023591C" w:rsidRDefault="00B74667" w:rsidP="00B74667">
      <w:pPr>
        <w:tabs>
          <w:tab w:val="left" w:pos="1418"/>
          <w:tab w:val="left" w:pos="3119"/>
          <w:tab w:val="left" w:pos="4678"/>
          <w:tab w:val="left" w:pos="5954"/>
          <w:tab w:val="left" w:pos="7230"/>
        </w:tabs>
        <w:jc w:val="both"/>
        <w:rPr>
          <w:bCs/>
          <w:lang w:val="en-GB"/>
        </w:rPr>
      </w:pPr>
      <w:r w:rsidRPr="0023591C">
        <w:rPr>
          <w:bCs/>
          <w:lang w:val="en-GB"/>
        </w:rPr>
        <w:t>Aug</w:t>
      </w:r>
      <w:r w:rsidRPr="0023591C">
        <w:rPr>
          <w:bCs/>
          <w:lang w:val="en-GB"/>
        </w:rPr>
        <w:tab/>
        <w:t>125,2</w:t>
      </w:r>
      <w:r w:rsidRPr="0023591C">
        <w:rPr>
          <w:bCs/>
          <w:lang w:val="en-GB"/>
        </w:rPr>
        <w:tab/>
        <w:t>18,04</w:t>
      </w:r>
      <w:r w:rsidRPr="0023591C">
        <w:rPr>
          <w:bCs/>
          <w:lang w:val="en-GB"/>
        </w:rPr>
        <w:tab/>
        <w:t>32,32</w:t>
      </w:r>
      <w:r w:rsidRPr="0023591C">
        <w:rPr>
          <w:bCs/>
          <w:lang w:val="en-GB"/>
        </w:rPr>
        <w:tab/>
        <w:t>7,35</w:t>
      </w:r>
      <w:r w:rsidRPr="0023591C">
        <w:rPr>
          <w:bCs/>
          <w:lang w:val="en-GB"/>
        </w:rPr>
        <w:tab/>
        <w:t>86,40%</w:t>
      </w:r>
    </w:p>
    <w:p w14:paraId="6585A735" w14:textId="77777777" w:rsidR="00B74667" w:rsidRPr="0023591C" w:rsidRDefault="00B74667" w:rsidP="00B74667">
      <w:pPr>
        <w:tabs>
          <w:tab w:val="left" w:pos="1418"/>
          <w:tab w:val="left" w:pos="3119"/>
          <w:tab w:val="left" w:pos="4678"/>
          <w:tab w:val="left" w:pos="5954"/>
          <w:tab w:val="left" w:pos="7230"/>
        </w:tabs>
        <w:jc w:val="both"/>
        <w:rPr>
          <w:bCs/>
          <w:lang w:val="en-GB"/>
        </w:rPr>
      </w:pPr>
      <w:r w:rsidRPr="0023591C">
        <w:rPr>
          <w:bCs/>
          <w:lang w:val="en-GB"/>
        </w:rPr>
        <w:t>Sep</w:t>
      </w:r>
      <w:r w:rsidRPr="0023591C">
        <w:rPr>
          <w:bCs/>
          <w:lang w:val="en-GB"/>
        </w:rPr>
        <w:tab/>
        <w:t>11</w:t>
      </w:r>
      <w:r w:rsidRPr="0023591C">
        <w:rPr>
          <w:bCs/>
          <w:lang w:val="en-GB"/>
        </w:rPr>
        <w:tab/>
        <w:t>15,78</w:t>
      </w:r>
      <w:r w:rsidRPr="0023591C">
        <w:rPr>
          <w:bCs/>
          <w:lang w:val="en-GB"/>
        </w:rPr>
        <w:tab/>
        <w:t>27,88</w:t>
      </w:r>
      <w:r w:rsidRPr="0023591C">
        <w:rPr>
          <w:bCs/>
          <w:lang w:val="en-GB"/>
        </w:rPr>
        <w:tab/>
        <w:t>5,2</w:t>
      </w:r>
      <w:r w:rsidRPr="0023591C">
        <w:rPr>
          <w:bCs/>
          <w:lang w:val="en-GB"/>
        </w:rPr>
        <w:tab/>
        <w:t>81,10%</w:t>
      </w:r>
    </w:p>
    <w:p w14:paraId="536C9317" w14:textId="77777777" w:rsidR="00B74667" w:rsidRPr="0023591C" w:rsidRDefault="00B74667" w:rsidP="00B74667">
      <w:pPr>
        <w:tabs>
          <w:tab w:val="left" w:pos="1418"/>
          <w:tab w:val="left" w:pos="3119"/>
          <w:tab w:val="left" w:pos="4678"/>
          <w:tab w:val="left" w:pos="5954"/>
          <w:tab w:val="left" w:pos="7230"/>
        </w:tabs>
        <w:jc w:val="both"/>
        <w:rPr>
          <w:bCs/>
          <w:lang w:val="en-GB"/>
        </w:rPr>
      </w:pPr>
      <w:proofErr w:type="spellStart"/>
      <w:r w:rsidRPr="0023591C">
        <w:rPr>
          <w:bCs/>
          <w:lang w:val="en-GB"/>
        </w:rPr>
        <w:t>Okt</w:t>
      </w:r>
      <w:proofErr w:type="spellEnd"/>
      <w:r w:rsidRPr="0023591C">
        <w:rPr>
          <w:bCs/>
          <w:lang w:val="en-GB"/>
        </w:rPr>
        <w:tab/>
        <w:t>14</w:t>
      </w:r>
      <w:r w:rsidRPr="0023591C">
        <w:rPr>
          <w:bCs/>
          <w:lang w:val="en-GB"/>
        </w:rPr>
        <w:tab/>
        <w:t>8,8</w:t>
      </w:r>
      <w:r w:rsidRPr="0023591C">
        <w:rPr>
          <w:bCs/>
          <w:lang w:val="en-GB"/>
        </w:rPr>
        <w:tab/>
        <w:t>26,41</w:t>
      </w:r>
      <w:r w:rsidRPr="0023591C">
        <w:rPr>
          <w:bCs/>
          <w:lang w:val="en-GB"/>
        </w:rPr>
        <w:tab/>
        <w:t>-3,13</w:t>
      </w:r>
      <w:r w:rsidRPr="0023591C">
        <w:rPr>
          <w:bCs/>
          <w:lang w:val="en-GB"/>
        </w:rPr>
        <w:tab/>
        <w:t>85,28%</w:t>
      </w:r>
    </w:p>
    <w:p w14:paraId="0753B658" w14:textId="77777777" w:rsidR="00B74667" w:rsidRPr="00A57861" w:rsidRDefault="00B74667" w:rsidP="00B74667">
      <w:pPr>
        <w:tabs>
          <w:tab w:val="left" w:pos="1418"/>
          <w:tab w:val="left" w:pos="3119"/>
          <w:tab w:val="left" w:pos="4678"/>
          <w:tab w:val="left" w:pos="5954"/>
          <w:tab w:val="left" w:pos="7230"/>
        </w:tabs>
        <w:jc w:val="both"/>
        <w:rPr>
          <w:bCs/>
          <w:lang w:val="en-GB"/>
        </w:rPr>
      </w:pPr>
      <w:r w:rsidRPr="0023591C">
        <w:rPr>
          <w:bCs/>
          <w:lang w:val="en-GB"/>
        </w:rPr>
        <w:t>Nov</w:t>
      </w:r>
      <w:r w:rsidRPr="0023591C">
        <w:rPr>
          <w:bCs/>
          <w:lang w:val="en-GB"/>
        </w:rPr>
        <w:tab/>
        <w:t>18</w:t>
      </w:r>
      <w:r w:rsidRPr="0023591C">
        <w:rPr>
          <w:bCs/>
          <w:lang w:val="en-GB"/>
        </w:rPr>
        <w:tab/>
        <w:t>4,67</w:t>
      </w:r>
      <w:r w:rsidRPr="0023591C">
        <w:rPr>
          <w:bCs/>
          <w:lang w:val="en-GB"/>
        </w:rPr>
        <w:tab/>
        <w:t>13,51</w:t>
      </w:r>
      <w:r w:rsidRPr="0023591C">
        <w:rPr>
          <w:bCs/>
          <w:lang w:val="en-GB"/>
        </w:rPr>
        <w:tab/>
        <w:t>-3,64</w:t>
      </w:r>
      <w:r w:rsidRPr="0023591C">
        <w:rPr>
          <w:bCs/>
          <w:lang w:val="en-GB"/>
        </w:rPr>
        <w:tab/>
        <w:t>89,99%</w:t>
      </w:r>
    </w:p>
    <w:p w14:paraId="31871168" w14:textId="77777777" w:rsidR="00B74667" w:rsidRPr="0023591C" w:rsidRDefault="00B74667" w:rsidP="00B74667">
      <w:pPr>
        <w:jc w:val="both"/>
        <w:rPr>
          <w:lang w:val="en-GB"/>
        </w:rPr>
      </w:pPr>
      <w:r>
        <w:rPr>
          <w:noProof/>
        </w:rPr>
        <w:lastRenderedPageBreak/>
        <w:drawing>
          <wp:anchor distT="0" distB="0" distL="114300" distR="114300" simplePos="0" relativeHeight="251659264" behindDoc="0" locked="0" layoutInCell="1" allowOverlap="1" wp14:anchorId="7389F417" wp14:editId="0E660E05">
            <wp:simplePos x="0" y="0"/>
            <wp:positionH relativeFrom="column">
              <wp:posOffset>64608</wp:posOffset>
            </wp:positionH>
            <wp:positionV relativeFrom="paragraph">
              <wp:posOffset>209550</wp:posOffset>
            </wp:positionV>
            <wp:extent cx="4975860" cy="3295650"/>
            <wp:effectExtent l="0" t="0" r="15240" b="0"/>
            <wp:wrapTopAndBottom/>
            <wp:docPr id="1" name="Diagramm 1">
              <a:extLst xmlns:a="http://schemas.openxmlformats.org/drawingml/2006/main">
                <a:ext uri="{FF2B5EF4-FFF2-40B4-BE49-F238E27FC236}">
                  <a16:creationId xmlns:a16="http://schemas.microsoft.com/office/drawing/2014/main" id="{F0DADF1D-C7EF-4FB9-9379-92A230B19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p>
    <w:bookmarkEnd w:id="0"/>
    <w:p w14:paraId="25B3888B" w14:textId="77777777" w:rsidR="00B74667" w:rsidRPr="00850058" w:rsidRDefault="00B74667" w:rsidP="00B74667">
      <w:pPr>
        <w:rPr>
          <w:lang w:val="en-GB"/>
        </w:rPr>
      </w:pPr>
    </w:p>
    <w:p w14:paraId="0F9B7B0E" w14:textId="77777777" w:rsidR="00934D25" w:rsidRDefault="00934D25"/>
    <w:sectPr w:rsidR="00934D25">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FBC28" w14:textId="77777777" w:rsidR="00A74247" w:rsidRDefault="00A74247" w:rsidP="00B74667">
      <w:pPr>
        <w:spacing w:line="240" w:lineRule="auto"/>
      </w:pPr>
      <w:r>
        <w:separator/>
      </w:r>
    </w:p>
  </w:endnote>
  <w:endnote w:type="continuationSeparator" w:id="0">
    <w:p w14:paraId="4317FF02" w14:textId="77777777" w:rsidR="00A74247" w:rsidRDefault="00A74247" w:rsidP="00B746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undryMonoline-Regular">
    <w:altName w:val="Malgun Gothic"/>
    <w:charset w:val="00"/>
    <w:family w:val="auto"/>
    <w:pitch w:val="variable"/>
    <w:sig w:usb0="80000027"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4E0E7" w14:textId="77777777" w:rsidR="00A74247" w:rsidRDefault="00A74247" w:rsidP="00B74667">
      <w:pPr>
        <w:spacing w:line="240" w:lineRule="auto"/>
      </w:pPr>
      <w:r>
        <w:separator/>
      </w:r>
    </w:p>
  </w:footnote>
  <w:footnote w:type="continuationSeparator" w:id="0">
    <w:p w14:paraId="57CCAD3E" w14:textId="77777777" w:rsidR="00A74247" w:rsidRDefault="00A74247" w:rsidP="00B746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3E74" w14:textId="09793556" w:rsidR="00B74667" w:rsidRDefault="00B74667">
    <w:pPr>
      <w:pStyle w:val="Kopfzeile"/>
    </w:pPr>
    <w:r>
      <w:ptab w:relativeTo="margin" w:alignment="center" w:leader="none"/>
    </w:r>
    <w:r>
      <w:rPr>
        <w:noProof/>
      </w:rPr>
      <w:drawing>
        <wp:inline distT="0" distB="0" distL="0" distR="0" wp14:anchorId="0E85F3BC" wp14:editId="43E41CE2">
          <wp:extent cx="1381125" cy="733425"/>
          <wp:effectExtent l="0" t="0" r="0" b="0"/>
          <wp:docPr id="2" name="Bild 1" descr="SG Logo O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 Logo Okt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667"/>
    <w:rsid w:val="00934D25"/>
    <w:rsid w:val="00A74247"/>
    <w:rsid w:val="00B7466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80788"/>
  <w15:chartTrackingRefBased/>
  <w15:docId w15:val="{9815D80D-AB99-4EF8-B280-ED40072F2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4667"/>
    <w:pPr>
      <w:spacing w:after="0" w:line="300" w:lineRule="auto"/>
    </w:pPr>
    <w:rPr>
      <w:rFonts w:ascii="FoundryMonoline-Regular" w:eastAsia="Times New Roman" w:hAnsi="FoundryMonoline-Regular" w:cs="Times New Roman"/>
      <w:sz w:val="20"/>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7466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74667"/>
    <w:rPr>
      <w:rFonts w:ascii="FoundryMonoline-Regular" w:eastAsia="Times New Roman" w:hAnsi="FoundryMonoline-Regular" w:cs="Times New Roman"/>
      <w:sz w:val="20"/>
      <w:szCs w:val="24"/>
      <w:lang w:eastAsia="de-AT"/>
    </w:rPr>
  </w:style>
  <w:style w:type="paragraph" w:styleId="Fuzeile">
    <w:name w:val="footer"/>
    <w:basedOn w:val="Standard"/>
    <w:link w:val="FuzeileZchn"/>
    <w:uiPriority w:val="99"/>
    <w:unhideWhenUsed/>
    <w:rsid w:val="00B7466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74667"/>
    <w:rPr>
      <w:rFonts w:ascii="FoundryMonoline-Regular" w:eastAsia="Times New Roman" w:hAnsi="FoundryMonoline-Regular" w:cs="Times New Roman"/>
      <w:sz w:val="20"/>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FSERVER\mm\D-Produktion\Weingarten\Wetter\Jhrg%202021%20Wetterdaten%20Nov%202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sz="1800" b="1" baseline="0">
                <a:solidFill>
                  <a:schemeClr val="tx1">
                    <a:lumMod val="50000"/>
                    <a:lumOff val="50000"/>
                  </a:schemeClr>
                </a:solidFill>
              </a:rPr>
              <a:t>VINTAGE 2021</a:t>
            </a:r>
            <a:endParaRPr lang="de-AT" sz="1200" b="1" baseline="0">
              <a:solidFill>
                <a:schemeClr val="tx1">
                  <a:lumMod val="50000"/>
                  <a:lumOff val="50000"/>
                </a:schemeClr>
              </a:solidFill>
            </a:endParaRPr>
          </a:p>
        </c:rich>
      </c:tx>
      <c:layout>
        <c:manualLayout>
          <c:xMode val="edge"/>
          <c:yMode val="edge"/>
          <c:x val="2.6634965692434225E-2"/>
          <c:y val="2.25603405094390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4.2836537324726302E-2"/>
          <c:y val="0.14771743326384398"/>
          <c:w val="0.92117377219739416"/>
          <c:h val="0.75546432241773254"/>
        </c:manualLayout>
      </c:layout>
      <c:barChart>
        <c:barDir val="col"/>
        <c:grouping val="clustered"/>
        <c:varyColors val="0"/>
        <c:ser>
          <c:idx val="0"/>
          <c:order val="0"/>
          <c:tx>
            <c:strRef>
              <c:f>'ag-grid'!$B$1</c:f>
              <c:strCache>
                <c:ptCount val="1"/>
                <c:pt idx="0">
                  <c:v>            Precipitation (mm)   </c:v>
                </c:pt>
              </c:strCache>
            </c:strRef>
          </c:tx>
          <c:spPr>
            <a:solidFill>
              <a:schemeClr val="accent1">
                <a:lumMod val="60000"/>
                <a:lumOff val="40000"/>
              </a:schemeClr>
            </a:solidFill>
            <a:ln>
              <a:solidFill>
                <a:schemeClr val="accent1">
                  <a:lumMod val="60000"/>
                  <a:lumOff val="40000"/>
                </a:schemeClr>
              </a:solidFill>
            </a:ln>
            <a:effectLst/>
          </c:spPr>
          <c:invertIfNegative val="0"/>
          <c:cat>
            <c:strRef>
              <c:f>'ag-grid'!$A$2:$A$12</c:f>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f>'ag-grid'!$B$2:$B$12</c:f>
              <c:numCache>
                <c:formatCode>General</c:formatCode>
                <c:ptCount val="11"/>
                <c:pt idx="0">
                  <c:v>34</c:v>
                </c:pt>
                <c:pt idx="1">
                  <c:v>10</c:v>
                </c:pt>
                <c:pt idx="2">
                  <c:v>21.6</c:v>
                </c:pt>
                <c:pt idx="3">
                  <c:v>13.6</c:v>
                </c:pt>
                <c:pt idx="4">
                  <c:v>51.4</c:v>
                </c:pt>
                <c:pt idx="5">
                  <c:v>23.2</c:v>
                </c:pt>
                <c:pt idx="6">
                  <c:v>102.2</c:v>
                </c:pt>
                <c:pt idx="7">
                  <c:v>125.2</c:v>
                </c:pt>
                <c:pt idx="8">
                  <c:v>11</c:v>
                </c:pt>
                <c:pt idx="9">
                  <c:v>14</c:v>
                </c:pt>
                <c:pt idx="10">
                  <c:v>18</c:v>
                </c:pt>
              </c:numCache>
            </c:numRef>
          </c:val>
          <c:extLst>
            <c:ext xmlns:c16="http://schemas.microsoft.com/office/drawing/2014/chart" uri="{C3380CC4-5D6E-409C-BE32-E72D297353CC}">
              <c16:uniqueId val="{00000000-E0C8-4906-B6B7-007D7F925FF3}"/>
            </c:ext>
          </c:extLst>
        </c:ser>
        <c:dLbls>
          <c:showLegendKey val="0"/>
          <c:showVal val="0"/>
          <c:showCatName val="0"/>
          <c:showSerName val="0"/>
          <c:showPercent val="0"/>
          <c:showBubbleSize val="0"/>
        </c:dLbls>
        <c:gapWidth val="150"/>
        <c:axId val="647576840"/>
        <c:axId val="647570280"/>
        <c:extLst>
          <c:ext xmlns:c15="http://schemas.microsoft.com/office/drawing/2012/chart" uri="{02D57815-91ED-43cb-92C2-25804820EDAC}">
            <c15:filteredBarSeries>
              <c15:ser>
                <c:idx val="2"/>
                <c:order val="2"/>
                <c:tx>
                  <c:strRef>
                    <c:extLst>
                      <c:ext uri="{02D57815-91ED-43cb-92C2-25804820EDAC}">
                        <c15:formulaRef>
                          <c15:sqref>'ag-grid'!$D$1</c15:sqref>
                        </c15:formulaRef>
                      </c:ext>
                    </c:extLst>
                    <c:strCache>
                      <c:ptCount val="1"/>
                      <c:pt idx="0">
                        <c:v>    Max Temp </c:v>
                      </c:pt>
                    </c:strCache>
                  </c:strRef>
                </c:tx>
                <c:spPr>
                  <a:solidFill>
                    <a:schemeClr val="accent3"/>
                  </a:solidFill>
                  <a:ln>
                    <a:noFill/>
                  </a:ln>
                  <a:effectLst/>
                </c:spPr>
                <c:invertIfNegative val="0"/>
                <c:cat>
                  <c:strRef>
                    <c:extLst>
                      <c:ext uri="{02D57815-91ED-43cb-92C2-25804820EDAC}">
                        <c15:formulaRef>
                          <c15:sqref>'ag-grid'!$A$2:$A$12</c15:sqref>
                        </c15:formulaRef>
                      </c:ext>
                    </c:extLst>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extLst>
                      <c:ext uri="{02D57815-91ED-43cb-92C2-25804820EDAC}">
                        <c15:formulaRef>
                          <c15:sqref>'ag-grid'!$D$2:$D$12</c15:sqref>
                        </c15:formulaRef>
                      </c:ext>
                    </c:extLst>
                    <c:numCache>
                      <c:formatCode>General</c:formatCode>
                      <c:ptCount val="11"/>
                      <c:pt idx="0">
                        <c:v>12.52</c:v>
                      </c:pt>
                      <c:pt idx="1">
                        <c:v>20.79</c:v>
                      </c:pt>
                      <c:pt idx="2">
                        <c:v>24.01</c:v>
                      </c:pt>
                      <c:pt idx="3">
                        <c:v>25.43</c:v>
                      </c:pt>
                      <c:pt idx="4">
                        <c:v>29.9</c:v>
                      </c:pt>
                      <c:pt idx="5">
                        <c:v>34.53</c:v>
                      </c:pt>
                      <c:pt idx="6">
                        <c:v>35.65</c:v>
                      </c:pt>
                      <c:pt idx="7">
                        <c:v>32.32</c:v>
                      </c:pt>
                      <c:pt idx="8">
                        <c:v>27.88</c:v>
                      </c:pt>
                      <c:pt idx="9">
                        <c:v>26.41</c:v>
                      </c:pt>
                      <c:pt idx="10">
                        <c:v>13.51</c:v>
                      </c:pt>
                    </c:numCache>
                  </c:numRef>
                </c:val>
                <c:extLst>
                  <c:ext xmlns:c16="http://schemas.microsoft.com/office/drawing/2014/chart" uri="{C3380CC4-5D6E-409C-BE32-E72D297353CC}">
                    <c16:uniqueId val="{00000002-E0C8-4906-B6B7-007D7F925FF3}"/>
                  </c:ext>
                </c:extLst>
              </c15:ser>
            </c15:filteredBarSeries>
          </c:ext>
        </c:extLst>
      </c:barChart>
      <c:lineChart>
        <c:grouping val="standard"/>
        <c:varyColors val="0"/>
        <c:dLbls>
          <c:showLegendKey val="0"/>
          <c:showVal val="0"/>
          <c:showCatName val="0"/>
          <c:showSerName val="0"/>
          <c:showPercent val="0"/>
          <c:showBubbleSize val="0"/>
        </c:dLbls>
        <c:marker val="1"/>
        <c:smooth val="0"/>
        <c:axId val="647576840"/>
        <c:axId val="647570280"/>
        <c:extLst>
          <c:ext xmlns:c15="http://schemas.microsoft.com/office/drawing/2012/chart" uri="{02D57815-91ED-43cb-92C2-25804820EDAC}">
            <c15:filteredLineSeries>
              <c15:ser>
                <c:idx val="4"/>
                <c:order val="4"/>
                <c:tx>
                  <c:strRef>
                    <c:extLst>
                      <c:ext uri="{02D57815-91ED-43cb-92C2-25804820EDAC}">
                        <c15:formulaRef>
                          <c15:sqref>'ag-grid'!$F$1</c15:sqref>
                        </c15:formulaRef>
                      </c:ext>
                    </c:extLst>
                    <c:strCache>
                      <c:ptCount val="1"/>
                      <c:pt idx="0">
                        <c:v>Humidity</c:v>
                      </c:pt>
                    </c:strCache>
                  </c:strRef>
                </c:tx>
                <c:spPr>
                  <a:ln w="28575" cap="rnd">
                    <a:solidFill>
                      <a:schemeClr val="accent5"/>
                    </a:solidFill>
                    <a:round/>
                  </a:ln>
                  <a:effectLst/>
                </c:spPr>
                <c:marker>
                  <c:symbol val="none"/>
                </c:marker>
                <c:cat>
                  <c:strRef>
                    <c:extLst>
                      <c:ext uri="{02D57815-91ED-43cb-92C2-25804820EDAC}">
                        <c15:formulaRef>
                          <c15:sqref>'ag-grid'!$A$2:$A$12</c15:sqref>
                        </c15:formulaRef>
                      </c:ext>
                    </c:extLst>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extLst>
                      <c:ext uri="{02D57815-91ED-43cb-92C2-25804820EDAC}">
                        <c15:formulaRef>
                          <c15:sqref>'ag-grid'!$F$2:$F$12</c15:sqref>
                        </c15:formulaRef>
                      </c:ext>
                    </c:extLst>
                    <c:numCache>
                      <c:formatCode>0.00%</c:formatCode>
                      <c:ptCount val="11"/>
                      <c:pt idx="0">
                        <c:v>0.91149999999999998</c:v>
                      </c:pt>
                      <c:pt idx="1">
                        <c:v>0.91049999999999998</c:v>
                      </c:pt>
                      <c:pt idx="2">
                        <c:v>0.76400000000000001</c:v>
                      </c:pt>
                      <c:pt idx="3">
                        <c:v>0.70850000000000002</c:v>
                      </c:pt>
                      <c:pt idx="4">
                        <c:v>0.75590000000000002</c:v>
                      </c:pt>
                      <c:pt idx="5">
                        <c:v>0.70669999999999999</c:v>
                      </c:pt>
                      <c:pt idx="6">
                        <c:v>0.75860000000000005</c:v>
                      </c:pt>
                      <c:pt idx="7">
                        <c:v>0.86399999999999999</c:v>
                      </c:pt>
                      <c:pt idx="8">
                        <c:v>0.81100000000000005</c:v>
                      </c:pt>
                      <c:pt idx="9">
                        <c:v>0.8528</c:v>
                      </c:pt>
                      <c:pt idx="10">
                        <c:v>0.89990000000000003</c:v>
                      </c:pt>
                    </c:numCache>
                  </c:numRef>
                </c:val>
                <c:smooth val="0"/>
                <c:extLst>
                  <c:ext xmlns:c16="http://schemas.microsoft.com/office/drawing/2014/chart" uri="{C3380CC4-5D6E-409C-BE32-E72D297353CC}">
                    <c16:uniqueId val="{00000004-E0C8-4906-B6B7-007D7F925FF3}"/>
                  </c:ext>
                </c:extLst>
              </c15:ser>
            </c15:filteredLineSeries>
          </c:ext>
        </c:extLst>
      </c:lineChart>
      <c:lineChart>
        <c:grouping val="standard"/>
        <c:varyColors val="0"/>
        <c:ser>
          <c:idx val="1"/>
          <c:order val="1"/>
          <c:tx>
            <c:strRef>
              <c:f>'ag-grid'!$C$1</c:f>
              <c:strCache>
                <c:ptCount val="1"/>
                <c:pt idx="0">
                  <c:v>  Temp Avg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'ag-grid'!$A$2:$A$12</c:f>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f>'ag-grid'!$C$2:$C$12</c:f>
              <c:numCache>
                <c:formatCode>General</c:formatCode>
                <c:ptCount val="11"/>
                <c:pt idx="0">
                  <c:v>0.34</c:v>
                </c:pt>
                <c:pt idx="1">
                  <c:v>1.51</c:v>
                </c:pt>
                <c:pt idx="2">
                  <c:v>4.6399999999999997</c:v>
                </c:pt>
                <c:pt idx="3">
                  <c:v>7.75</c:v>
                </c:pt>
                <c:pt idx="4">
                  <c:v>12.61</c:v>
                </c:pt>
                <c:pt idx="5">
                  <c:v>21.06</c:v>
                </c:pt>
                <c:pt idx="6">
                  <c:v>21.42</c:v>
                </c:pt>
                <c:pt idx="7">
                  <c:v>18.04</c:v>
                </c:pt>
                <c:pt idx="8">
                  <c:v>15.78</c:v>
                </c:pt>
                <c:pt idx="9">
                  <c:v>8.8000000000000007</c:v>
                </c:pt>
                <c:pt idx="10">
                  <c:v>4.67</c:v>
                </c:pt>
              </c:numCache>
            </c:numRef>
          </c:val>
          <c:smooth val="0"/>
          <c:extLst>
            <c:ext xmlns:c16="http://schemas.microsoft.com/office/drawing/2014/chart" uri="{C3380CC4-5D6E-409C-BE32-E72D297353CC}">
              <c16:uniqueId val="{00000001-E0C8-4906-B6B7-007D7F925FF3}"/>
            </c:ext>
          </c:extLst>
        </c:ser>
        <c:dLbls>
          <c:showLegendKey val="0"/>
          <c:showVal val="0"/>
          <c:showCatName val="0"/>
          <c:showSerName val="0"/>
          <c:showPercent val="0"/>
          <c:showBubbleSize val="0"/>
        </c:dLbls>
        <c:marker val="1"/>
        <c:smooth val="0"/>
        <c:axId val="647574544"/>
        <c:axId val="647571264"/>
        <c:extLst>
          <c:ext xmlns:c15="http://schemas.microsoft.com/office/drawing/2012/chart" uri="{02D57815-91ED-43cb-92C2-25804820EDAC}">
            <c15:filteredLineSeries>
              <c15:ser>
                <c:idx val="3"/>
                <c:order val="3"/>
                <c:tx>
                  <c:strRef>
                    <c:extLst>
                      <c:ext uri="{02D57815-91ED-43cb-92C2-25804820EDAC}">
                        <c15:formulaRef>
                          <c15:sqref>'ag-grid'!$E$1</c15:sqref>
                        </c15:formulaRef>
                      </c:ext>
                    </c:extLst>
                    <c:strCache>
                      <c:ptCount val="1"/>
                      <c:pt idx="0">
                        <c:v>   Min Temp</c:v>
                      </c:pt>
                    </c:strCache>
                  </c:strRef>
                </c:tx>
                <c:spPr>
                  <a:ln w="28575" cap="rnd">
                    <a:solidFill>
                      <a:schemeClr val="accent4"/>
                    </a:solidFill>
                    <a:round/>
                  </a:ln>
                  <a:effectLst/>
                </c:spPr>
                <c:marker>
                  <c:symbol val="none"/>
                </c:marker>
                <c:cat>
                  <c:strRef>
                    <c:extLst>
                      <c:ext uri="{02D57815-91ED-43cb-92C2-25804820EDAC}">
                        <c15:formulaRef>
                          <c15:sqref>'ag-grid'!$A$2:$A$12</c15:sqref>
                        </c15:formulaRef>
                      </c:ext>
                    </c:extLst>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extLst>
                      <c:ext uri="{02D57815-91ED-43cb-92C2-25804820EDAC}">
                        <c15:formulaRef>
                          <c15:sqref>'ag-grid'!$E$2:$E$12</c15:sqref>
                        </c15:formulaRef>
                      </c:ext>
                    </c:extLst>
                    <c:numCache>
                      <c:formatCode>General</c:formatCode>
                      <c:ptCount val="11"/>
                      <c:pt idx="0">
                        <c:v>-12.17</c:v>
                      </c:pt>
                      <c:pt idx="1">
                        <c:v>-11.84</c:v>
                      </c:pt>
                      <c:pt idx="2">
                        <c:v>-6.82</c:v>
                      </c:pt>
                      <c:pt idx="3">
                        <c:v>-6.21</c:v>
                      </c:pt>
                      <c:pt idx="4">
                        <c:v>-0.48</c:v>
                      </c:pt>
                      <c:pt idx="5">
                        <c:v>5.79</c:v>
                      </c:pt>
                      <c:pt idx="6">
                        <c:v>10.44</c:v>
                      </c:pt>
                      <c:pt idx="7">
                        <c:v>7.35</c:v>
                      </c:pt>
                      <c:pt idx="8">
                        <c:v>5.2</c:v>
                      </c:pt>
                      <c:pt idx="9">
                        <c:v>-3.13</c:v>
                      </c:pt>
                      <c:pt idx="10">
                        <c:v>-3.64</c:v>
                      </c:pt>
                    </c:numCache>
                  </c:numRef>
                </c:val>
                <c:smooth val="0"/>
                <c:extLst>
                  <c:ext xmlns:c16="http://schemas.microsoft.com/office/drawing/2014/chart" uri="{C3380CC4-5D6E-409C-BE32-E72D297353CC}">
                    <c16:uniqueId val="{00000003-E0C8-4906-B6B7-007D7F925FF3}"/>
                  </c:ext>
                </c:extLst>
              </c15:ser>
            </c15:filteredLineSeries>
          </c:ext>
        </c:extLst>
      </c:lineChart>
      <c:catAx>
        <c:axId val="64757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47570280"/>
        <c:crosses val="autoZero"/>
        <c:auto val="1"/>
        <c:lblAlgn val="ctr"/>
        <c:lblOffset val="100"/>
        <c:noMultiLvlLbl val="0"/>
      </c:catAx>
      <c:valAx>
        <c:axId val="647570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47576840"/>
        <c:crosses val="autoZero"/>
        <c:crossBetween val="between"/>
      </c:valAx>
      <c:valAx>
        <c:axId val="64757126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47574544"/>
        <c:crosses val="max"/>
        <c:crossBetween val="between"/>
      </c:valAx>
      <c:catAx>
        <c:axId val="647574544"/>
        <c:scaling>
          <c:orientation val="minMax"/>
        </c:scaling>
        <c:delete val="1"/>
        <c:axPos val="b"/>
        <c:numFmt formatCode="General" sourceLinked="1"/>
        <c:majorTickMark val="none"/>
        <c:minorTickMark val="none"/>
        <c:tickLblPos val="nextTo"/>
        <c:crossAx val="647571264"/>
        <c:crosses val="autoZero"/>
        <c:auto val="1"/>
        <c:lblAlgn val="ctr"/>
        <c:lblOffset val="100"/>
        <c:noMultiLvlLbl val="0"/>
      </c:catAx>
      <c:spPr>
        <a:noFill/>
        <a:ln>
          <a:noFill/>
        </a:ln>
        <a:effectLst/>
      </c:spPr>
    </c:plotArea>
    <c:legend>
      <c:legendPos val="b"/>
      <c:layout>
        <c:manualLayout>
          <c:xMode val="edge"/>
          <c:yMode val="edge"/>
          <c:x val="0.24644679831687705"/>
          <c:y val="0.94793237238433736"/>
          <c:w val="0.50710640336624591"/>
          <c:h val="5.20676276156625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jpg"/></Relationships>
</file>

<file path=word/drawings/drawing1.xml><?xml version="1.0" encoding="utf-8"?>
<c:userShapes xmlns:c="http://schemas.openxmlformats.org/drawingml/2006/chart">
  <cdr:relSizeAnchor xmlns:cdr="http://schemas.openxmlformats.org/drawingml/2006/chartDrawing">
    <cdr:from>
      <cdr:x>0.41216</cdr:x>
      <cdr:y>0.00788</cdr:y>
    </cdr:from>
    <cdr:to>
      <cdr:x>0.59234</cdr:x>
      <cdr:y>0.13144</cdr:y>
    </cdr:to>
    <cdr:pic>
      <cdr:nvPicPr>
        <cdr:cNvPr id="3" name="Grafik 2">
          <a:extLst xmlns:a="http://schemas.openxmlformats.org/drawingml/2006/main">
            <a:ext uri="{FF2B5EF4-FFF2-40B4-BE49-F238E27FC236}">
              <a16:creationId xmlns:a16="http://schemas.microsoft.com/office/drawing/2014/main" id="{D76CB856-274D-40DF-B1E1-4E0091E82925}"/>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486150" y="47625"/>
          <a:ext cx="1524000" cy="746760"/>
        </a:xfrm>
        <a:prstGeom xmlns:a="http://schemas.openxmlformats.org/drawingml/2006/main" prst="rect">
          <a:avLst/>
        </a:prstGeom>
      </cdr:spPr>
    </cdr:pic>
  </cdr:relSizeAnchor>
  <cdr:relSizeAnchor xmlns:cdr="http://schemas.openxmlformats.org/drawingml/2006/chartDrawing">
    <cdr:from>
      <cdr:x>0.62629</cdr:x>
      <cdr:y>0</cdr:y>
    </cdr:from>
    <cdr:to>
      <cdr:x>0.98584</cdr:x>
      <cdr:y>0.1481</cdr:y>
    </cdr:to>
    <cdr:sp macro="" textlink="">
      <cdr:nvSpPr>
        <cdr:cNvPr id="4" name="Textfeld 3">
          <a:extLst xmlns:a="http://schemas.openxmlformats.org/drawingml/2006/main">
            <a:ext uri="{FF2B5EF4-FFF2-40B4-BE49-F238E27FC236}">
              <a16:creationId xmlns:a16="http://schemas.microsoft.com/office/drawing/2014/main" id="{060275F9-D587-439B-967F-BA0ABC030E91}"/>
            </a:ext>
          </a:extLst>
        </cdr:cNvPr>
        <cdr:cNvSpPr txBox="1"/>
      </cdr:nvSpPr>
      <cdr:spPr>
        <a:xfrm xmlns:a="http://schemas.openxmlformats.org/drawingml/2006/main">
          <a:off x="3463925" y="0"/>
          <a:ext cx="1988608" cy="558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AT" sz="1400">
              <a:solidFill>
                <a:schemeClr val="tx1">
                  <a:lumMod val="50000"/>
                  <a:lumOff val="50000"/>
                </a:schemeClr>
              </a:solidFill>
            </a:rPr>
            <a:t>53 hl/ha</a:t>
          </a:r>
        </a:p>
        <a:p xmlns:a="http://schemas.openxmlformats.org/drawingml/2006/main">
          <a:pPr algn="r"/>
          <a:r>
            <a:rPr lang="de-AT" sz="1100">
              <a:solidFill>
                <a:schemeClr val="tx1">
                  <a:lumMod val="50000"/>
                  <a:lumOff val="50000"/>
                </a:schemeClr>
              </a:solidFill>
            </a:rPr>
            <a:t>Total Precipitation: 450</a:t>
          </a:r>
          <a:r>
            <a:rPr lang="de-AT" sz="1100" baseline="0">
              <a:solidFill>
                <a:schemeClr val="tx1">
                  <a:lumMod val="50000"/>
                  <a:lumOff val="50000"/>
                </a:schemeClr>
              </a:solidFill>
            </a:rPr>
            <a:t> lt/m² </a:t>
          </a:r>
          <a:endParaRPr lang="de-AT" sz="1100">
            <a:solidFill>
              <a:schemeClr val="tx1">
                <a:lumMod val="50000"/>
                <a:lumOff val="50000"/>
              </a:schemeClr>
            </a:solidFill>
          </a:endParaRPr>
        </a:p>
      </cdr:txBody>
    </cdr:sp>
  </cdr:relSizeAnchor>
</c:userShape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229</Words>
  <Characters>1444</Characters>
  <Application>Microsoft Office Word</Application>
  <DocSecurity>0</DocSecurity>
  <Lines>12</Lines>
  <Paragraphs>3</Paragraphs>
  <ScaleCrop>false</ScaleCrop>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Tabery Stephan</dc:creator>
  <cp:keywords/>
  <dc:description/>
  <cp:lastModifiedBy>Tabery Stephan</cp:lastModifiedBy>
  <cp:revision>1</cp:revision>
  <cp:lastPrinted>2022-07-27T09:47:00Z</cp:lastPrinted>
  <dcterms:created xsi:type="dcterms:W3CDTF">2022-07-27T09:44:00Z</dcterms:created>
  <dcterms:modified xsi:type="dcterms:W3CDTF">2022-07-27T09:47:00Z</dcterms:modified>
</cp:coreProperties>
</file>