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1657" w14:textId="77777777" w:rsidR="004369A4" w:rsidRDefault="004369A4" w:rsidP="004369A4">
      <w:pPr>
        <w:jc w:val="both"/>
        <w:rPr>
          <w:lang w:val="en-GB"/>
        </w:rPr>
      </w:pPr>
      <w:r w:rsidRPr="00351EA2">
        <w:rPr>
          <w:b/>
          <w:lang w:val="en-GB"/>
        </w:rPr>
        <w:t>VINTAGE 2020</w:t>
      </w:r>
      <w:r w:rsidRPr="00351EA2">
        <w:rPr>
          <w:lang w:val="en-GB"/>
        </w:rPr>
        <w:t xml:space="preserve"> – </w:t>
      </w:r>
      <w:r w:rsidRPr="00613FD9">
        <w:rPr>
          <w:lang w:val="en-GB"/>
        </w:rPr>
        <w:t>the 850</w:t>
      </w:r>
      <w:r w:rsidRPr="00351EA2">
        <w:rPr>
          <w:vertAlign w:val="superscript"/>
          <w:lang w:val="en-GB"/>
        </w:rPr>
        <w:t>th</w:t>
      </w:r>
      <w:r>
        <w:rPr>
          <w:lang w:val="en-GB"/>
        </w:rPr>
        <w:t xml:space="preserve"> </w:t>
      </w:r>
      <w:r w:rsidRPr="00613FD9">
        <w:rPr>
          <w:lang w:val="en-GB"/>
        </w:rPr>
        <w:t>vintage of the monastic estate</w:t>
      </w:r>
      <w:r w:rsidRPr="00351EA2">
        <w:rPr>
          <w:lang w:val="en-GB"/>
        </w:rPr>
        <w:t xml:space="preserve">. </w:t>
      </w:r>
      <w:r w:rsidRPr="00613FD9">
        <w:rPr>
          <w:lang w:val="en-GB"/>
        </w:rPr>
        <w:t xml:space="preserve">Like in previous years we experience a dry Winter. A warm period in March and April </w:t>
      </w:r>
      <w:r>
        <w:rPr>
          <w:lang w:val="en-GB"/>
        </w:rPr>
        <w:t xml:space="preserve">rises fear of early bud break and early spring frost. But from May on we get more and more rain. Untypically to the rest of Europe, where colleagues experienced a dry and hot vegetation period, we had a wet and coolish summer. </w:t>
      </w:r>
      <w:r w:rsidRPr="00613FD9">
        <w:rPr>
          <w:lang w:val="en-GB"/>
        </w:rPr>
        <w:t xml:space="preserve">In July we had </w:t>
      </w:r>
      <w:r>
        <w:rPr>
          <w:lang w:val="en-GB"/>
        </w:rPr>
        <w:t xml:space="preserve">as much as </w:t>
      </w:r>
      <w:r w:rsidRPr="00613FD9">
        <w:rPr>
          <w:lang w:val="en-GB"/>
        </w:rPr>
        <w:t>200mm precipitation.</w:t>
      </w:r>
      <w:r>
        <w:rPr>
          <w:lang w:val="en-GB"/>
        </w:rPr>
        <w:t xml:space="preserve"> </w:t>
      </w:r>
    </w:p>
    <w:p w14:paraId="1B6B0710" w14:textId="77777777" w:rsidR="004369A4" w:rsidRDefault="004369A4" w:rsidP="004369A4">
      <w:pPr>
        <w:jc w:val="both"/>
        <w:rPr>
          <w:lang w:val="en-GB"/>
        </w:rPr>
      </w:pPr>
      <w:r>
        <w:rPr>
          <w:lang w:val="en-GB"/>
        </w:rPr>
        <w:t>We also had only 13 days with 30°C or more</w:t>
      </w:r>
      <w:r w:rsidRPr="002C7809">
        <w:rPr>
          <w:lang w:val="en-GB"/>
        </w:rPr>
        <w:t xml:space="preserve"> </w:t>
      </w:r>
      <w:r>
        <w:rPr>
          <w:lang w:val="en-GB"/>
        </w:rPr>
        <w:t xml:space="preserve">during the whole summer period. In contrary to April, where the vineyards appeared brownish and dry, at the end of July nature was in full blossom. As a </w:t>
      </w:r>
      <w:proofErr w:type="gramStart"/>
      <w:r>
        <w:rPr>
          <w:lang w:val="en-GB"/>
        </w:rPr>
        <w:t>result</w:t>
      </w:r>
      <w:proofErr w:type="gramEnd"/>
      <w:r>
        <w:rPr>
          <w:lang w:val="en-GB"/>
        </w:rPr>
        <w:t xml:space="preserve"> out of this situation we experienced a delayed start of harvest.</w:t>
      </w:r>
    </w:p>
    <w:p w14:paraId="73FAA33D" w14:textId="77777777" w:rsidR="004369A4" w:rsidRDefault="004369A4" w:rsidP="004369A4">
      <w:pPr>
        <w:jc w:val="both"/>
        <w:rPr>
          <w:lang w:val="en-GB"/>
        </w:rPr>
      </w:pPr>
      <w:r>
        <w:rPr>
          <w:lang w:val="en-GB"/>
        </w:rPr>
        <w:t>Harvest started on Sep 14</w:t>
      </w:r>
      <w:r w:rsidRPr="00351EA2">
        <w:rPr>
          <w:vertAlign w:val="superscript"/>
          <w:lang w:val="en-GB"/>
        </w:rPr>
        <w:t>th</w:t>
      </w:r>
      <w:r>
        <w:rPr>
          <w:lang w:val="en-GB"/>
        </w:rPr>
        <w:t xml:space="preserve"> with harvesting grapes for </w:t>
      </w:r>
      <w:r w:rsidRPr="00351EA2">
        <w:rPr>
          <w:i/>
          <w:iCs/>
          <w:lang w:val="en-GB"/>
        </w:rPr>
        <w:t xml:space="preserve">Brut Rosé, Blanc de </w:t>
      </w:r>
      <w:proofErr w:type="spellStart"/>
      <w:r w:rsidRPr="00351EA2">
        <w:rPr>
          <w:i/>
          <w:iCs/>
          <w:lang w:val="en-GB"/>
        </w:rPr>
        <w:t>Blancs</w:t>
      </w:r>
      <w:proofErr w:type="spellEnd"/>
      <w:r w:rsidRPr="00351EA2">
        <w:rPr>
          <w:lang w:val="en-GB"/>
        </w:rPr>
        <w:t xml:space="preserve"> </w:t>
      </w:r>
      <w:r>
        <w:rPr>
          <w:lang w:val="en-GB"/>
        </w:rPr>
        <w:t>and</w:t>
      </w:r>
      <w:r w:rsidRPr="00351EA2">
        <w:rPr>
          <w:lang w:val="en-GB"/>
        </w:rPr>
        <w:t xml:space="preserve"> </w:t>
      </w:r>
      <w:r w:rsidRPr="00351EA2">
        <w:rPr>
          <w:i/>
          <w:iCs/>
          <w:lang w:val="en-GB"/>
        </w:rPr>
        <w:t>Brut Reserve</w:t>
      </w:r>
      <w:r>
        <w:rPr>
          <w:i/>
          <w:iCs/>
          <w:lang w:val="en-GB"/>
        </w:rPr>
        <w:t>.</w:t>
      </w:r>
      <w:r>
        <w:rPr>
          <w:lang w:val="en-GB"/>
        </w:rPr>
        <w:t xml:space="preserve"> At the end of </w:t>
      </w:r>
      <w:proofErr w:type="gramStart"/>
      <w:r>
        <w:rPr>
          <w:lang w:val="en-GB"/>
        </w:rPr>
        <w:t>September</w:t>
      </w:r>
      <w:proofErr w:type="gramEnd"/>
      <w:r>
        <w:rPr>
          <w:lang w:val="en-GB"/>
        </w:rPr>
        <w:t xml:space="preserve"> we started with the harvest of the regional wines, than the village wines and at the end grapes for the single vineyards. Harvest of the red wines started as late as Oct 18</w:t>
      </w:r>
      <w:r w:rsidRPr="00351EA2">
        <w:rPr>
          <w:vertAlign w:val="superscript"/>
          <w:lang w:val="en-GB"/>
        </w:rPr>
        <w:t>th</w:t>
      </w:r>
      <w:r>
        <w:rPr>
          <w:lang w:val="en-GB"/>
        </w:rPr>
        <w:t>. Fog and drizzle are forcing us to do intermediate stops, but on Nov 14</w:t>
      </w:r>
      <w:r w:rsidRPr="00351EA2">
        <w:rPr>
          <w:vertAlign w:val="superscript"/>
          <w:lang w:val="en-GB"/>
        </w:rPr>
        <w:t>th</w:t>
      </w:r>
      <w:r>
        <w:rPr>
          <w:lang w:val="en-GB"/>
        </w:rPr>
        <w:t xml:space="preserve"> we picked the last grapes of this Jubilee vintage. </w:t>
      </w:r>
    </w:p>
    <w:p w14:paraId="71553E5D" w14:textId="77777777" w:rsidR="004369A4" w:rsidRDefault="004369A4" w:rsidP="004369A4">
      <w:pPr>
        <w:jc w:val="both"/>
        <w:rPr>
          <w:lang w:val="en-GB"/>
        </w:rPr>
      </w:pPr>
      <w:r>
        <w:rPr>
          <w:lang w:val="en-GB"/>
        </w:rPr>
        <w:t xml:space="preserve">Quantities are with 45hl/ha not huge. This is due to quiet some intense selection work in November.  </w:t>
      </w:r>
      <w:r w:rsidRPr="00613FD9">
        <w:rPr>
          <w:lang w:val="en-GB"/>
        </w:rPr>
        <w:t xml:space="preserve"> </w:t>
      </w:r>
    </w:p>
    <w:p w14:paraId="6E466281" w14:textId="77777777" w:rsidR="004369A4" w:rsidRPr="00613FD9" w:rsidRDefault="004369A4" w:rsidP="004369A4">
      <w:pPr>
        <w:jc w:val="both"/>
        <w:rPr>
          <w:lang w:val="en-GB"/>
        </w:rPr>
      </w:pPr>
    </w:p>
    <w:p w14:paraId="1D3DDE49" w14:textId="77777777" w:rsidR="004369A4" w:rsidRPr="002C7809" w:rsidRDefault="004369A4" w:rsidP="004369A4">
      <w:pPr>
        <w:jc w:val="both"/>
        <w:rPr>
          <w:lang w:val="en-GB"/>
        </w:rPr>
      </w:pPr>
    </w:p>
    <w:p w14:paraId="69854DE4" w14:textId="77777777" w:rsidR="004369A4" w:rsidRPr="00404DF3" w:rsidRDefault="004369A4" w:rsidP="004369A4">
      <w:pPr>
        <w:jc w:val="both"/>
        <w:rPr>
          <w:b/>
          <w:bCs/>
          <w:lang w:val="en-GB"/>
        </w:rPr>
      </w:pPr>
      <w:bookmarkStart w:id="0" w:name="_Hlk57616163"/>
      <w:r w:rsidRPr="002C7809">
        <w:rPr>
          <w:b/>
          <w:bCs/>
          <w:lang w:val="en-GB"/>
        </w:rPr>
        <w:t xml:space="preserve">            </w:t>
      </w:r>
      <w:r w:rsidRPr="00404DF3">
        <w:rPr>
          <w:b/>
          <w:bCs/>
          <w:lang w:val="en-GB"/>
        </w:rPr>
        <w:t xml:space="preserve">Precipitation(mm)     Temp </w:t>
      </w:r>
      <w:proofErr w:type="spellStart"/>
      <w:proofErr w:type="gramStart"/>
      <w:r w:rsidRPr="00404DF3">
        <w:rPr>
          <w:b/>
          <w:bCs/>
          <w:lang w:val="en-GB"/>
        </w:rPr>
        <w:t>Avg</w:t>
      </w:r>
      <w:proofErr w:type="spellEnd"/>
      <w:r w:rsidRPr="00404DF3">
        <w:rPr>
          <w:b/>
          <w:bCs/>
          <w:lang w:val="en-GB"/>
        </w:rPr>
        <w:t xml:space="preserve">  </w:t>
      </w:r>
      <w:r w:rsidRPr="00404DF3">
        <w:rPr>
          <w:b/>
          <w:bCs/>
          <w:lang w:val="en-GB"/>
        </w:rPr>
        <w:tab/>
      </w:r>
      <w:proofErr w:type="gramEnd"/>
      <w:r w:rsidRPr="00404DF3">
        <w:rPr>
          <w:b/>
          <w:bCs/>
          <w:lang w:val="en-GB"/>
        </w:rPr>
        <w:t xml:space="preserve">    Max Temp    Min Temp</w:t>
      </w:r>
      <w:r w:rsidRPr="00404DF3">
        <w:rPr>
          <w:b/>
          <w:bCs/>
          <w:lang w:val="en-GB"/>
        </w:rPr>
        <w:tab/>
        <w:t>Humidity</w:t>
      </w:r>
    </w:p>
    <w:p w14:paraId="3A0A0696" w14:textId="40DCDE4A" w:rsidR="004369A4" w:rsidRPr="00404DF3" w:rsidRDefault="004369A4" w:rsidP="004369A4">
      <w:pPr>
        <w:tabs>
          <w:tab w:val="decimal" w:pos="1276"/>
          <w:tab w:val="decimal" w:pos="2835"/>
          <w:tab w:val="decimal" w:pos="4395"/>
          <w:tab w:val="decimal" w:pos="5387"/>
          <w:tab w:val="decimal" w:pos="6804"/>
        </w:tabs>
        <w:jc w:val="both"/>
        <w:rPr>
          <w:lang w:val="en-GB"/>
        </w:rPr>
      </w:pPr>
      <w:r w:rsidRPr="00404DF3">
        <w:rPr>
          <w:lang w:val="en-GB"/>
        </w:rPr>
        <w:t>J</w:t>
      </w:r>
      <w:r>
        <w:rPr>
          <w:lang w:val="en-GB"/>
        </w:rPr>
        <w:t>a</w:t>
      </w:r>
      <w:r w:rsidRPr="00404DF3">
        <w:rPr>
          <w:lang w:val="en-GB"/>
        </w:rPr>
        <w:t>n</w:t>
      </w:r>
      <w:r w:rsidRPr="00404DF3">
        <w:rPr>
          <w:lang w:val="en-GB"/>
        </w:rPr>
        <w:tab/>
        <w:t>17</w:t>
      </w:r>
      <w:r w:rsidRPr="00404DF3">
        <w:rPr>
          <w:lang w:val="en-GB"/>
        </w:rPr>
        <w:tab/>
        <w:t>0,2</w:t>
      </w:r>
      <w:r w:rsidRPr="00404DF3">
        <w:rPr>
          <w:lang w:val="en-GB"/>
        </w:rPr>
        <w:tab/>
        <w:t>13,44</w:t>
      </w:r>
      <w:r w:rsidRPr="00404DF3">
        <w:rPr>
          <w:lang w:val="en-GB"/>
        </w:rPr>
        <w:tab/>
        <w:t>-7,24</w:t>
      </w:r>
      <w:r w:rsidRPr="00404DF3">
        <w:rPr>
          <w:lang w:val="en-GB"/>
        </w:rPr>
        <w:tab/>
        <w:t>94,3%</w:t>
      </w:r>
    </w:p>
    <w:p w14:paraId="2DAB6B68" w14:textId="77777777" w:rsidR="004369A4" w:rsidRPr="00613FD9" w:rsidRDefault="004369A4" w:rsidP="004369A4">
      <w:pPr>
        <w:tabs>
          <w:tab w:val="decimal" w:pos="1276"/>
          <w:tab w:val="decimal" w:pos="2835"/>
          <w:tab w:val="decimal" w:pos="4395"/>
          <w:tab w:val="decimal" w:pos="5387"/>
          <w:tab w:val="decimal" w:pos="6804"/>
        </w:tabs>
        <w:jc w:val="both"/>
      </w:pPr>
      <w:r w:rsidRPr="00613FD9">
        <w:t>Feb</w:t>
      </w:r>
      <w:r w:rsidRPr="00613FD9">
        <w:tab/>
        <w:t>29</w:t>
      </w:r>
      <w:r w:rsidRPr="00613FD9">
        <w:tab/>
        <w:t>5,2</w:t>
      </w:r>
      <w:r w:rsidRPr="00613FD9">
        <w:tab/>
        <w:t>17,07</w:t>
      </w:r>
      <w:r w:rsidRPr="00613FD9">
        <w:tab/>
        <w:t>-5,31</w:t>
      </w:r>
      <w:r w:rsidRPr="00613FD9">
        <w:tab/>
        <w:t>77,5%</w:t>
      </w:r>
    </w:p>
    <w:p w14:paraId="24443020" w14:textId="77777777" w:rsidR="004369A4" w:rsidRPr="00613FD9" w:rsidRDefault="004369A4" w:rsidP="004369A4">
      <w:pPr>
        <w:tabs>
          <w:tab w:val="decimal" w:pos="1276"/>
          <w:tab w:val="decimal" w:pos="2835"/>
          <w:tab w:val="decimal" w:pos="4395"/>
          <w:tab w:val="decimal" w:pos="5387"/>
          <w:tab w:val="decimal" w:pos="6804"/>
        </w:tabs>
        <w:jc w:val="both"/>
      </w:pPr>
      <w:r w:rsidRPr="00613FD9">
        <w:t>Mär</w:t>
      </w:r>
      <w:r w:rsidRPr="00613FD9">
        <w:tab/>
        <w:t>18</w:t>
      </w:r>
      <w:r w:rsidRPr="00613FD9">
        <w:tab/>
        <w:t>6,4</w:t>
      </w:r>
      <w:r w:rsidRPr="00613FD9">
        <w:tab/>
        <w:t>21,65</w:t>
      </w:r>
      <w:r w:rsidRPr="00613FD9">
        <w:tab/>
        <w:t>-6,11</w:t>
      </w:r>
      <w:r w:rsidRPr="00613FD9">
        <w:tab/>
        <w:t>65,6%</w:t>
      </w:r>
    </w:p>
    <w:p w14:paraId="66F71011" w14:textId="77777777" w:rsidR="004369A4" w:rsidRDefault="004369A4" w:rsidP="004369A4">
      <w:pPr>
        <w:tabs>
          <w:tab w:val="decimal" w:pos="1276"/>
          <w:tab w:val="decimal" w:pos="2835"/>
          <w:tab w:val="decimal" w:pos="4395"/>
          <w:tab w:val="decimal" w:pos="5387"/>
          <w:tab w:val="decimal" w:pos="6804"/>
        </w:tabs>
        <w:jc w:val="both"/>
      </w:pPr>
      <w:r>
        <w:t>Apr</w:t>
      </w:r>
      <w:r>
        <w:tab/>
        <w:t>7</w:t>
      </w:r>
      <w:r>
        <w:tab/>
        <w:t>11,6</w:t>
      </w:r>
      <w:r>
        <w:tab/>
        <w:t>26,05</w:t>
      </w:r>
      <w:r>
        <w:tab/>
        <w:t>-6,9</w:t>
      </w:r>
      <w:r>
        <w:tab/>
        <w:t>49,9%</w:t>
      </w:r>
    </w:p>
    <w:p w14:paraId="2F305137" w14:textId="77777777" w:rsidR="004369A4" w:rsidRPr="00613FD9" w:rsidRDefault="004369A4" w:rsidP="004369A4">
      <w:pPr>
        <w:tabs>
          <w:tab w:val="decimal" w:pos="1276"/>
          <w:tab w:val="decimal" w:pos="2835"/>
          <w:tab w:val="decimal" w:pos="4395"/>
          <w:tab w:val="decimal" w:pos="5387"/>
          <w:tab w:val="decimal" w:pos="6804"/>
        </w:tabs>
        <w:jc w:val="both"/>
      </w:pPr>
      <w:r w:rsidRPr="00613FD9">
        <w:t>Mai</w:t>
      </w:r>
      <w:r w:rsidRPr="00613FD9">
        <w:tab/>
        <w:t>53,8</w:t>
      </w:r>
      <w:r w:rsidRPr="00613FD9">
        <w:tab/>
        <w:t>13,7</w:t>
      </w:r>
      <w:r w:rsidRPr="00613FD9">
        <w:tab/>
        <w:t>27,89</w:t>
      </w:r>
      <w:r w:rsidRPr="00613FD9">
        <w:tab/>
        <w:t>2,37</w:t>
      </w:r>
      <w:r w:rsidRPr="00613FD9">
        <w:tab/>
        <w:t>67,2%</w:t>
      </w:r>
    </w:p>
    <w:p w14:paraId="6BA87A2D" w14:textId="77777777" w:rsidR="004369A4" w:rsidRPr="00613FD9" w:rsidRDefault="004369A4" w:rsidP="004369A4">
      <w:pPr>
        <w:tabs>
          <w:tab w:val="decimal" w:pos="1276"/>
          <w:tab w:val="decimal" w:pos="2835"/>
          <w:tab w:val="decimal" w:pos="4395"/>
          <w:tab w:val="decimal" w:pos="5387"/>
          <w:tab w:val="decimal" w:pos="6804"/>
        </w:tabs>
        <w:jc w:val="both"/>
      </w:pPr>
      <w:r w:rsidRPr="00613FD9">
        <w:t>Juni</w:t>
      </w:r>
      <w:r w:rsidRPr="00613FD9">
        <w:tab/>
        <w:t>121</w:t>
      </w:r>
      <w:r w:rsidRPr="00613FD9">
        <w:tab/>
        <w:t>18</w:t>
      </w:r>
      <w:r w:rsidRPr="00613FD9">
        <w:tab/>
        <w:t>31,8 (1)</w:t>
      </w:r>
      <w:r w:rsidRPr="00613FD9">
        <w:tab/>
        <w:t>8,16</w:t>
      </w:r>
      <w:r w:rsidRPr="00613FD9">
        <w:tab/>
        <w:t>81,4%</w:t>
      </w:r>
    </w:p>
    <w:p w14:paraId="39641053" w14:textId="77777777" w:rsidR="004369A4" w:rsidRPr="00B71470" w:rsidRDefault="004369A4" w:rsidP="004369A4">
      <w:pPr>
        <w:tabs>
          <w:tab w:val="decimal" w:pos="1276"/>
          <w:tab w:val="decimal" w:pos="2835"/>
          <w:tab w:val="decimal" w:pos="4395"/>
          <w:tab w:val="decimal" w:pos="5387"/>
          <w:tab w:val="decimal" w:pos="6804"/>
        </w:tabs>
        <w:jc w:val="both"/>
        <w:rPr>
          <w:lang w:val="en-GB"/>
        </w:rPr>
      </w:pPr>
      <w:r w:rsidRPr="00B71470">
        <w:rPr>
          <w:lang w:val="en-GB"/>
        </w:rPr>
        <w:t>July</w:t>
      </w:r>
      <w:r w:rsidRPr="00B71470">
        <w:rPr>
          <w:lang w:val="en-GB"/>
        </w:rPr>
        <w:tab/>
        <w:t>213</w:t>
      </w:r>
      <w:r w:rsidRPr="00B71470">
        <w:rPr>
          <w:lang w:val="en-GB"/>
        </w:rPr>
        <w:tab/>
        <w:t>19,5</w:t>
      </w:r>
      <w:r w:rsidRPr="00B71470">
        <w:rPr>
          <w:lang w:val="en-GB"/>
        </w:rPr>
        <w:tab/>
        <w:t>36,1 (4)</w:t>
      </w:r>
      <w:r w:rsidRPr="00B71470">
        <w:rPr>
          <w:lang w:val="en-GB"/>
        </w:rPr>
        <w:tab/>
        <w:t>6,49</w:t>
      </w:r>
      <w:r w:rsidRPr="00B71470">
        <w:rPr>
          <w:lang w:val="en-GB"/>
        </w:rPr>
        <w:tab/>
        <w:t>79,2%</w:t>
      </w:r>
    </w:p>
    <w:p w14:paraId="4ED32348" w14:textId="77777777" w:rsidR="004369A4" w:rsidRPr="00B71470" w:rsidRDefault="004369A4" w:rsidP="004369A4">
      <w:pPr>
        <w:tabs>
          <w:tab w:val="decimal" w:pos="1276"/>
          <w:tab w:val="decimal" w:pos="2835"/>
          <w:tab w:val="decimal" w:pos="4395"/>
          <w:tab w:val="decimal" w:pos="5387"/>
          <w:tab w:val="decimal" w:pos="6804"/>
        </w:tabs>
        <w:jc w:val="both"/>
        <w:rPr>
          <w:lang w:val="en-GB"/>
        </w:rPr>
      </w:pPr>
      <w:r w:rsidRPr="00B71470">
        <w:rPr>
          <w:lang w:val="en-GB"/>
        </w:rPr>
        <w:t>Aug</w:t>
      </w:r>
      <w:r w:rsidRPr="00B71470">
        <w:rPr>
          <w:lang w:val="en-GB"/>
        </w:rPr>
        <w:tab/>
        <w:t>93,6</w:t>
      </w:r>
      <w:r w:rsidRPr="00B71470">
        <w:rPr>
          <w:lang w:val="en-GB"/>
        </w:rPr>
        <w:tab/>
        <w:t>20,5</w:t>
      </w:r>
      <w:r w:rsidRPr="00B71470">
        <w:rPr>
          <w:lang w:val="en-GB"/>
        </w:rPr>
        <w:tab/>
      </w:r>
      <w:r>
        <w:rPr>
          <w:lang w:val="en-GB"/>
        </w:rPr>
        <w:t>34,5 (8)</w:t>
      </w:r>
      <w:r>
        <w:rPr>
          <w:lang w:val="en-GB"/>
        </w:rPr>
        <w:tab/>
        <w:t>9,12</w:t>
      </w:r>
      <w:r w:rsidRPr="00B71470">
        <w:rPr>
          <w:lang w:val="en-GB"/>
        </w:rPr>
        <w:tab/>
        <w:t>82%</w:t>
      </w:r>
    </w:p>
    <w:p w14:paraId="14FD66E9" w14:textId="77777777" w:rsidR="004369A4" w:rsidRPr="00B71470" w:rsidRDefault="004369A4" w:rsidP="004369A4">
      <w:pPr>
        <w:tabs>
          <w:tab w:val="decimal" w:pos="1276"/>
          <w:tab w:val="decimal" w:pos="2835"/>
          <w:tab w:val="decimal" w:pos="4395"/>
          <w:tab w:val="decimal" w:pos="5387"/>
          <w:tab w:val="decimal" w:pos="6804"/>
        </w:tabs>
        <w:jc w:val="both"/>
        <w:rPr>
          <w:lang w:val="en-GB"/>
        </w:rPr>
      </w:pPr>
      <w:r w:rsidRPr="00B71470">
        <w:rPr>
          <w:lang w:val="en-GB"/>
        </w:rPr>
        <w:t>Sep</w:t>
      </w:r>
      <w:r w:rsidRPr="00B71470">
        <w:rPr>
          <w:lang w:val="en-GB"/>
        </w:rPr>
        <w:tab/>
      </w:r>
      <w:r>
        <w:rPr>
          <w:lang w:val="en-GB"/>
        </w:rPr>
        <w:t>81,4</w:t>
      </w:r>
      <w:r>
        <w:rPr>
          <w:lang w:val="en-GB"/>
        </w:rPr>
        <w:tab/>
        <w:t>15,7</w:t>
      </w:r>
      <w:r>
        <w:rPr>
          <w:lang w:val="en-GB"/>
        </w:rPr>
        <w:tab/>
        <w:t>28,4</w:t>
      </w:r>
      <w:r>
        <w:rPr>
          <w:lang w:val="en-GB"/>
        </w:rPr>
        <w:tab/>
        <w:t>4,18</w:t>
      </w:r>
      <w:r>
        <w:rPr>
          <w:lang w:val="en-GB"/>
        </w:rPr>
        <w:tab/>
        <w:t>85%</w:t>
      </w:r>
    </w:p>
    <w:p w14:paraId="5861C5BF" w14:textId="77777777" w:rsidR="004369A4" w:rsidRPr="00613FD9" w:rsidRDefault="004369A4" w:rsidP="004369A4">
      <w:pPr>
        <w:tabs>
          <w:tab w:val="decimal" w:pos="1276"/>
          <w:tab w:val="decimal" w:pos="2835"/>
          <w:tab w:val="decimal" w:pos="4395"/>
          <w:tab w:val="decimal" w:pos="5387"/>
          <w:tab w:val="decimal" w:pos="6804"/>
        </w:tabs>
        <w:jc w:val="both"/>
        <w:rPr>
          <w:lang w:val="en-GB"/>
        </w:rPr>
      </w:pPr>
      <w:proofErr w:type="spellStart"/>
      <w:r w:rsidRPr="00613FD9">
        <w:rPr>
          <w:lang w:val="en-GB"/>
        </w:rPr>
        <w:t>Okt</w:t>
      </w:r>
      <w:proofErr w:type="spellEnd"/>
      <w:r w:rsidRPr="00613FD9">
        <w:rPr>
          <w:lang w:val="en-GB"/>
        </w:rPr>
        <w:tab/>
        <w:t>58,6</w:t>
      </w:r>
      <w:r w:rsidRPr="00613FD9">
        <w:rPr>
          <w:lang w:val="en-GB"/>
        </w:rPr>
        <w:tab/>
        <w:t>9,9</w:t>
      </w:r>
      <w:r w:rsidRPr="00613FD9">
        <w:rPr>
          <w:lang w:val="en-GB"/>
        </w:rPr>
        <w:tab/>
        <w:t>25,84</w:t>
      </w:r>
      <w:r w:rsidRPr="00613FD9">
        <w:rPr>
          <w:lang w:val="en-GB"/>
        </w:rPr>
        <w:tab/>
        <w:t>-0,4</w:t>
      </w:r>
      <w:r w:rsidRPr="00613FD9">
        <w:rPr>
          <w:lang w:val="en-GB"/>
        </w:rPr>
        <w:tab/>
        <w:t>92,6%</w:t>
      </w:r>
    </w:p>
    <w:p w14:paraId="39EC06B4" w14:textId="77777777" w:rsidR="004369A4" w:rsidRDefault="004369A4" w:rsidP="004369A4">
      <w:pPr>
        <w:tabs>
          <w:tab w:val="decimal" w:pos="1276"/>
          <w:tab w:val="decimal" w:pos="2835"/>
          <w:tab w:val="decimal" w:pos="4395"/>
          <w:tab w:val="decimal" w:pos="5387"/>
          <w:tab w:val="decimal" w:pos="6804"/>
        </w:tabs>
        <w:jc w:val="both"/>
        <w:rPr>
          <w:lang w:val="en-GB"/>
        </w:rPr>
      </w:pPr>
      <w:r w:rsidRPr="00613FD9">
        <w:rPr>
          <w:lang w:val="en-GB"/>
        </w:rPr>
        <w:t>Nov</w:t>
      </w:r>
      <w:r w:rsidRPr="00613FD9">
        <w:rPr>
          <w:lang w:val="en-GB"/>
        </w:rPr>
        <w:tab/>
        <w:t>17,4</w:t>
      </w:r>
      <w:r w:rsidRPr="00613FD9">
        <w:rPr>
          <w:lang w:val="en-GB"/>
        </w:rPr>
        <w:tab/>
        <w:t>4,8</w:t>
      </w:r>
      <w:r w:rsidRPr="00613FD9">
        <w:rPr>
          <w:lang w:val="en-GB"/>
        </w:rPr>
        <w:tab/>
        <w:t>20,31</w:t>
      </w:r>
      <w:r w:rsidRPr="00613FD9">
        <w:rPr>
          <w:lang w:val="en-GB"/>
        </w:rPr>
        <w:tab/>
        <w:t>-6,12</w:t>
      </w:r>
      <w:r w:rsidRPr="00613FD9">
        <w:rPr>
          <w:lang w:val="en-GB"/>
        </w:rPr>
        <w:tab/>
        <w:t>96,7%</w:t>
      </w:r>
    </w:p>
    <w:p w14:paraId="2ECA0AD2" w14:textId="77777777" w:rsidR="004369A4" w:rsidRPr="00613FD9" w:rsidRDefault="004369A4" w:rsidP="004369A4">
      <w:pPr>
        <w:tabs>
          <w:tab w:val="decimal" w:pos="1276"/>
          <w:tab w:val="decimal" w:pos="2835"/>
          <w:tab w:val="decimal" w:pos="4395"/>
          <w:tab w:val="decimal" w:pos="5387"/>
          <w:tab w:val="decimal" w:pos="6804"/>
        </w:tabs>
        <w:jc w:val="both"/>
        <w:rPr>
          <w:lang w:val="en-GB"/>
        </w:rPr>
      </w:pPr>
    </w:p>
    <w:p w14:paraId="180DF58E" w14:textId="77777777" w:rsidR="004369A4" w:rsidRPr="00613FD9" w:rsidRDefault="004369A4" w:rsidP="004369A4">
      <w:pPr>
        <w:jc w:val="both"/>
        <w:rPr>
          <w:lang w:val="en-GB"/>
        </w:rPr>
      </w:pPr>
    </w:p>
    <w:bookmarkEnd w:id="0"/>
    <w:p w14:paraId="6A920533" w14:textId="77777777" w:rsidR="004369A4" w:rsidRDefault="004369A4" w:rsidP="004369A4">
      <w:pPr>
        <w:jc w:val="both"/>
        <w:rPr>
          <w:b/>
        </w:rPr>
      </w:pPr>
      <w:r>
        <w:rPr>
          <w:noProof/>
        </w:rPr>
        <w:drawing>
          <wp:inline distT="0" distB="0" distL="0" distR="0" wp14:anchorId="3709BC19" wp14:editId="0B81E0BB">
            <wp:extent cx="4852491" cy="3315401"/>
            <wp:effectExtent l="0" t="0" r="5715" b="18415"/>
            <wp:docPr id="6" name="Diagramm 6">
              <a:extLst xmlns:a="http://schemas.openxmlformats.org/drawingml/2006/main">
                <a:ext uri="{FF2B5EF4-FFF2-40B4-BE49-F238E27FC236}">
                  <a16:creationId xmlns:a16="http://schemas.microsoft.com/office/drawing/2014/main" id="{F0DADF1D-C7EF-4FB9-9379-92A230B19B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DBAC74E" w14:textId="054E5B44" w:rsidR="00DC529A" w:rsidRPr="004369A4" w:rsidRDefault="00DC529A" w:rsidP="004369A4">
      <w:pPr>
        <w:spacing w:line="240" w:lineRule="auto"/>
        <w:rPr>
          <w:b/>
        </w:rPr>
      </w:pPr>
    </w:p>
    <w:sectPr w:rsidR="00DC529A" w:rsidRPr="004369A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78A7" w14:textId="77777777" w:rsidR="004369A4" w:rsidRDefault="004369A4" w:rsidP="004369A4">
      <w:pPr>
        <w:spacing w:line="240" w:lineRule="auto"/>
      </w:pPr>
      <w:r>
        <w:separator/>
      </w:r>
    </w:p>
  </w:endnote>
  <w:endnote w:type="continuationSeparator" w:id="0">
    <w:p w14:paraId="6DBDF979" w14:textId="77777777" w:rsidR="004369A4" w:rsidRDefault="004369A4" w:rsidP="00436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Monoline-Regular">
    <w:altName w:val="Malgun Gothic"/>
    <w:panose1 w:val="0200050300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B3AB" w14:textId="77777777" w:rsidR="004369A4" w:rsidRDefault="004369A4" w:rsidP="004369A4">
      <w:pPr>
        <w:spacing w:line="240" w:lineRule="auto"/>
      </w:pPr>
      <w:r>
        <w:separator/>
      </w:r>
    </w:p>
  </w:footnote>
  <w:footnote w:type="continuationSeparator" w:id="0">
    <w:p w14:paraId="42E936CD" w14:textId="77777777" w:rsidR="004369A4" w:rsidRDefault="004369A4" w:rsidP="00436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4FFF" w14:textId="5EE4B758" w:rsidR="004369A4" w:rsidRDefault="004369A4" w:rsidP="004369A4">
    <w:pPr>
      <w:pStyle w:val="Kopfzeile"/>
      <w:jc w:val="center"/>
    </w:pPr>
    <w:r>
      <w:rPr>
        <w:noProof/>
      </w:rPr>
      <w:drawing>
        <wp:inline distT="0" distB="0" distL="0" distR="0" wp14:anchorId="075A9CCA" wp14:editId="3A3DA17D">
          <wp:extent cx="1487238" cy="7485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575512" cy="7929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A4"/>
    <w:rsid w:val="004369A4"/>
    <w:rsid w:val="00DC52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E27A"/>
  <w15:chartTrackingRefBased/>
  <w15:docId w15:val="{53BB4BCD-0981-49E7-BAF7-0D6BEF33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9A4"/>
    <w:pPr>
      <w:spacing w:after="0" w:line="300" w:lineRule="auto"/>
    </w:pPr>
    <w:rPr>
      <w:rFonts w:ascii="FoundryMonoline-Regular" w:eastAsia="Times New Roman" w:hAnsi="FoundryMonoline-Regular" w:cs="Times New Roman"/>
      <w:sz w:val="20"/>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69A4"/>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369A4"/>
  </w:style>
  <w:style w:type="paragraph" w:styleId="Fuzeile">
    <w:name w:val="footer"/>
    <w:basedOn w:val="Standard"/>
    <w:link w:val="FuzeileZchn"/>
    <w:uiPriority w:val="99"/>
    <w:unhideWhenUsed/>
    <w:rsid w:val="004369A4"/>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3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m\Downloads\0000131F_station_data%20(10).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AT" sz="1800" b="1" baseline="0">
                <a:solidFill>
                  <a:schemeClr val="tx1">
                    <a:lumMod val="50000"/>
                    <a:lumOff val="50000"/>
                  </a:schemeClr>
                </a:solidFill>
              </a:rPr>
              <a:t>VINTAGE 2020</a:t>
            </a:r>
            <a:endParaRPr lang="de-AT" sz="1200" b="1" baseline="0">
              <a:solidFill>
                <a:schemeClr val="tx1">
                  <a:lumMod val="50000"/>
                  <a:lumOff val="50000"/>
                </a:schemeClr>
              </a:solidFill>
            </a:endParaRPr>
          </a:p>
        </c:rich>
      </c:tx>
      <c:layout>
        <c:manualLayout>
          <c:xMode val="edge"/>
          <c:yMode val="edge"/>
          <c:x val="0.35559640135344533"/>
          <c:y val="0.1254192053838653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6.4079151250671984E-2"/>
          <c:y val="0.14771743326384398"/>
          <c:w val="0.88830756095247132"/>
          <c:h val="0.72683139911734351"/>
        </c:manualLayout>
      </c:layout>
      <c:barChart>
        <c:barDir val="col"/>
        <c:grouping val="clustered"/>
        <c:varyColors val="0"/>
        <c:ser>
          <c:idx val="0"/>
          <c:order val="0"/>
          <c:tx>
            <c:strRef>
              <c:f>'ag-grid'!$B$707</c:f>
              <c:strCache>
                <c:ptCount val="1"/>
                <c:pt idx="0">
                  <c:v>            Precipitation (mm)   </c:v>
                </c:pt>
              </c:strCache>
            </c:strRef>
          </c:tx>
          <c:spPr>
            <a:solidFill>
              <a:schemeClr val="accent1">
                <a:lumMod val="60000"/>
                <a:lumOff val="40000"/>
              </a:schemeClr>
            </a:solidFill>
            <a:ln>
              <a:solidFill>
                <a:schemeClr val="accent1">
                  <a:lumMod val="60000"/>
                  <a:lumOff val="40000"/>
                </a:schemeClr>
              </a:solidFill>
            </a:ln>
            <a:effectLst/>
          </c:spPr>
          <c:invertIfNegative val="0"/>
          <c:cat>
            <c:strRef>
              <c:f>'ag-grid'!$A$708:$A$718</c:f>
              <c:strCache>
                <c:ptCount val="11"/>
                <c:pt idx="0">
                  <c:v>Jän</c:v>
                </c:pt>
                <c:pt idx="1">
                  <c:v>Feb</c:v>
                </c:pt>
                <c:pt idx="2">
                  <c:v>Mär</c:v>
                </c:pt>
                <c:pt idx="3">
                  <c:v>Apr</c:v>
                </c:pt>
                <c:pt idx="4">
                  <c:v>Mai</c:v>
                </c:pt>
                <c:pt idx="5">
                  <c:v>Juni</c:v>
                </c:pt>
                <c:pt idx="6">
                  <c:v>July</c:v>
                </c:pt>
                <c:pt idx="7">
                  <c:v>Aug</c:v>
                </c:pt>
                <c:pt idx="8">
                  <c:v>Sep</c:v>
                </c:pt>
                <c:pt idx="9">
                  <c:v>Okt</c:v>
                </c:pt>
                <c:pt idx="10">
                  <c:v>Nov</c:v>
                </c:pt>
              </c:strCache>
            </c:strRef>
          </c:cat>
          <c:val>
            <c:numRef>
              <c:f>'ag-grid'!$B$708:$B$718</c:f>
              <c:numCache>
                <c:formatCode>General</c:formatCode>
                <c:ptCount val="11"/>
                <c:pt idx="0">
                  <c:v>17</c:v>
                </c:pt>
                <c:pt idx="1">
                  <c:v>29</c:v>
                </c:pt>
                <c:pt idx="2">
                  <c:v>18</c:v>
                </c:pt>
                <c:pt idx="3">
                  <c:v>7</c:v>
                </c:pt>
                <c:pt idx="4">
                  <c:v>53.8</c:v>
                </c:pt>
                <c:pt idx="5">
                  <c:v>121</c:v>
                </c:pt>
                <c:pt idx="6">
                  <c:v>213</c:v>
                </c:pt>
                <c:pt idx="7">
                  <c:v>93.6</c:v>
                </c:pt>
                <c:pt idx="8">
                  <c:v>81.400000000000006</c:v>
                </c:pt>
                <c:pt idx="9">
                  <c:v>58.6</c:v>
                </c:pt>
                <c:pt idx="10">
                  <c:v>17.399999999999999</c:v>
                </c:pt>
              </c:numCache>
            </c:numRef>
          </c:val>
          <c:extLst>
            <c:ext xmlns:c16="http://schemas.microsoft.com/office/drawing/2014/chart" uri="{C3380CC4-5D6E-409C-BE32-E72D297353CC}">
              <c16:uniqueId val="{00000000-5D32-4CAD-8B65-1879A4E1C4E6}"/>
            </c:ext>
          </c:extLst>
        </c:ser>
        <c:dLbls>
          <c:showLegendKey val="0"/>
          <c:showVal val="0"/>
          <c:showCatName val="0"/>
          <c:showSerName val="0"/>
          <c:showPercent val="0"/>
          <c:showBubbleSize val="0"/>
        </c:dLbls>
        <c:gapWidth val="150"/>
        <c:axId val="647576840"/>
        <c:axId val="647570280"/>
        <c:extLst>
          <c:ext xmlns:c15="http://schemas.microsoft.com/office/drawing/2012/chart" uri="{02D57815-91ED-43cb-92C2-25804820EDAC}">
            <c15:filteredBarSeries>
              <c15:ser>
                <c:idx val="2"/>
                <c:order val="2"/>
                <c:tx>
                  <c:strRef>
                    <c:extLst>
                      <c:ext uri="{02D57815-91ED-43cb-92C2-25804820EDAC}">
                        <c15:formulaRef>
                          <c15:sqref>'ag-grid'!$D$707</c15:sqref>
                        </c15:formulaRef>
                      </c:ext>
                    </c:extLst>
                    <c:strCache>
                      <c:ptCount val="1"/>
                      <c:pt idx="0">
                        <c:v>    Max Temp </c:v>
                      </c:pt>
                    </c:strCache>
                  </c:strRef>
                </c:tx>
                <c:spPr>
                  <a:solidFill>
                    <a:schemeClr val="accent3"/>
                  </a:solidFill>
                  <a:ln>
                    <a:noFill/>
                  </a:ln>
                  <a:effectLst/>
                </c:spPr>
                <c:invertIfNegative val="0"/>
                <c:cat>
                  <c:strRef>
                    <c:extLst>
                      <c:ext uri="{02D57815-91ED-43cb-92C2-25804820EDAC}">
                        <c15:formulaRef>
                          <c15:sqref>'ag-grid'!$A$708:$A$718</c15:sqref>
                        </c15:formulaRef>
                      </c:ext>
                    </c:extLst>
                    <c:strCache>
                      <c:ptCount val="11"/>
                      <c:pt idx="0">
                        <c:v>Jän</c:v>
                      </c:pt>
                      <c:pt idx="1">
                        <c:v>Feb</c:v>
                      </c:pt>
                      <c:pt idx="2">
                        <c:v>Mär</c:v>
                      </c:pt>
                      <c:pt idx="3">
                        <c:v>Apr</c:v>
                      </c:pt>
                      <c:pt idx="4">
                        <c:v>Mai</c:v>
                      </c:pt>
                      <c:pt idx="5">
                        <c:v>Juni</c:v>
                      </c:pt>
                      <c:pt idx="6">
                        <c:v>July</c:v>
                      </c:pt>
                      <c:pt idx="7">
                        <c:v>Aug</c:v>
                      </c:pt>
                      <c:pt idx="8">
                        <c:v>Sep</c:v>
                      </c:pt>
                      <c:pt idx="9">
                        <c:v>Okt</c:v>
                      </c:pt>
                      <c:pt idx="10">
                        <c:v>Nov</c:v>
                      </c:pt>
                    </c:strCache>
                  </c:strRef>
                </c:cat>
                <c:val>
                  <c:numRef>
                    <c:extLst>
                      <c:ext uri="{02D57815-91ED-43cb-92C2-25804820EDAC}">
                        <c15:formulaRef>
                          <c15:sqref>'ag-grid'!$D$708:$D$718</c15:sqref>
                        </c15:formulaRef>
                      </c:ext>
                    </c:extLst>
                    <c:numCache>
                      <c:formatCode>General</c:formatCode>
                      <c:ptCount val="11"/>
                      <c:pt idx="0">
                        <c:v>13.44</c:v>
                      </c:pt>
                      <c:pt idx="1">
                        <c:v>17.07</c:v>
                      </c:pt>
                      <c:pt idx="2">
                        <c:v>21.65</c:v>
                      </c:pt>
                      <c:pt idx="3">
                        <c:v>26.05</c:v>
                      </c:pt>
                      <c:pt idx="4">
                        <c:v>27.89</c:v>
                      </c:pt>
                      <c:pt idx="5">
                        <c:v>0</c:v>
                      </c:pt>
                      <c:pt idx="6">
                        <c:v>0</c:v>
                      </c:pt>
                      <c:pt idx="7">
                        <c:v>0</c:v>
                      </c:pt>
                      <c:pt idx="8">
                        <c:v>28.4</c:v>
                      </c:pt>
                      <c:pt idx="9">
                        <c:v>25.84</c:v>
                      </c:pt>
                      <c:pt idx="10">
                        <c:v>20.309999999999999</c:v>
                      </c:pt>
                    </c:numCache>
                  </c:numRef>
                </c:val>
                <c:extLst>
                  <c:ext xmlns:c16="http://schemas.microsoft.com/office/drawing/2014/chart" uri="{C3380CC4-5D6E-409C-BE32-E72D297353CC}">
                    <c16:uniqueId val="{00000002-5D32-4CAD-8B65-1879A4E1C4E6}"/>
                  </c:ext>
                </c:extLst>
              </c15:ser>
            </c15:filteredBarSeries>
          </c:ext>
        </c:extLst>
      </c:barChart>
      <c:lineChart>
        <c:grouping val="standard"/>
        <c:varyColors val="0"/>
        <c:dLbls>
          <c:showLegendKey val="0"/>
          <c:showVal val="0"/>
          <c:showCatName val="0"/>
          <c:showSerName val="0"/>
          <c:showPercent val="0"/>
          <c:showBubbleSize val="0"/>
        </c:dLbls>
        <c:marker val="1"/>
        <c:smooth val="0"/>
        <c:axId val="647576840"/>
        <c:axId val="647570280"/>
        <c:extLst>
          <c:ext xmlns:c15="http://schemas.microsoft.com/office/drawing/2012/chart" uri="{02D57815-91ED-43cb-92C2-25804820EDAC}">
            <c15:filteredLineSeries>
              <c15:ser>
                <c:idx val="4"/>
                <c:order val="4"/>
                <c:tx>
                  <c:strRef>
                    <c:extLst>
                      <c:ext uri="{02D57815-91ED-43cb-92C2-25804820EDAC}">
                        <c15:formulaRef>
                          <c15:sqref>'ag-grid'!$F$707</c15:sqref>
                        </c15:formulaRef>
                      </c:ext>
                    </c:extLst>
                    <c:strCache>
                      <c:ptCount val="1"/>
                      <c:pt idx="0">
                        <c:v>Humidity</c:v>
                      </c:pt>
                    </c:strCache>
                  </c:strRef>
                </c:tx>
                <c:spPr>
                  <a:ln w="28575" cap="rnd">
                    <a:solidFill>
                      <a:schemeClr val="accent5"/>
                    </a:solidFill>
                    <a:round/>
                  </a:ln>
                  <a:effectLst/>
                </c:spPr>
                <c:marker>
                  <c:symbol val="none"/>
                </c:marker>
                <c:cat>
                  <c:strRef>
                    <c:extLst>
                      <c:ext uri="{02D57815-91ED-43cb-92C2-25804820EDAC}">
                        <c15:formulaRef>
                          <c15:sqref>'ag-grid'!$A$708:$A$718</c15:sqref>
                        </c15:formulaRef>
                      </c:ext>
                    </c:extLst>
                    <c:strCache>
                      <c:ptCount val="11"/>
                      <c:pt idx="0">
                        <c:v>Jän</c:v>
                      </c:pt>
                      <c:pt idx="1">
                        <c:v>Feb</c:v>
                      </c:pt>
                      <c:pt idx="2">
                        <c:v>Mär</c:v>
                      </c:pt>
                      <c:pt idx="3">
                        <c:v>Apr</c:v>
                      </c:pt>
                      <c:pt idx="4">
                        <c:v>Mai</c:v>
                      </c:pt>
                      <c:pt idx="5">
                        <c:v>Juni</c:v>
                      </c:pt>
                      <c:pt idx="6">
                        <c:v>July</c:v>
                      </c:pt>
                      <c:pt idx="7">
                        <c:v>Aug</c:v>
                      </c:pt>
                      <c:pt idx="8">
                        <c:v>Sep</c:v>
                      </c:pt>
                      <c:pt idx="9">
                        <c:v>Okt</c:v>
                      </c:pt>
                      <c:pt idx="10">
                        <c:v>Nov</c:v>
                      </c:pt>
                    </c:strCache>
                  </c:strRef>
                </c:cat>
                <c:val>
                  <c:numRef>
                    <c:extLst>
                      <c:ext uri="{02D57815-91ED-43cb-92C2-25804820EDAC}">
                        <c15:formulaRef>
                          <c15:sqref>'ag-grid'!$F$708:$F$718</c15:sqref>
                        </c15:formulaRef>
                      </c:ext>
                    </c:extLst>
                    <c:numCache>
                      <c:formatCode>0.00%</c:formatCode>
                      <c:ptCount val="11"/>
                      <c:pt idx="0">
                        <c:v>0.94299999999999995</c:v>
                      </c:pt>
                      <c:pt idx="1">
                        <c:v>0.77500000000000002</c:v>
                      </c:pt>
                      <c:pt idx="2">
                        <c:v>0.65600000000000003</c:v>
                      </c:pt>
                      <c:pt idx="3">
                        <c:v>0.499</c:v>
                      </c:pt>
                      <c:pt idx="4">
                        <c:v>0.67200000000000004</c:v>
                      </c:pt>
                      <c:pt idx="5">
                        <c:v>0.81399999999999995</c:v>
                      </c:pt>
                      <c:pt idx="6">
                        <c:v>0.79200000000000004</c:v>
                      </c:pt>
                      <c:pt idx="7" formatCode="0%">
                        <c:v>0.82</c:v>
                      </c:pt>
                      <c:pt idx="8" formatCode="0%">
                        <c:v>0.85</c:v>
                      </c:pt>
                      <c:pt idx="9">
                        <c:v>0.92600000000000005</c:v>
                      </c:pt>
                      <c:pt idx="10">
                        <c:v>0.96699999999999997</c:v>
                      </c:pt>
                    </c:numCache>
                  </c:numRef>
                </c:val>
                <c:smooth val="0"/>
                <c:extLst>
                  <c:ext xmlns:c16="http://schemas.microsoft.com/office/drawing/2014/chart" uri="{C3380CC4-5D6E-409C-BE32-E72D297353CC}">
                    <c16:uniqueId val="{00000004-5D32-4CAD-8B65-1879A4E1C4E6}"/>
                  </c:ext>
                </c:extLst>
              </c15:ser>
            </c15:filteredLineSeries>
          </c:ext>
        </c:extLst>
      </c:lineChart>
      <c:lineChart>
        <c:grouping val="standard"/>
        <c:varyColors val="0"/>
        <c:ser>
          <c:idx val="1"/>
          <c:order val="1"/>
          <c:tx>
            <c:strRef>
              <c:f>'ag-grid'!$C$707</c:f>
              <c:strCache>
                <c:ptCount val="1"/>
                <c:pt idx="0">
                  <c:v>  Temp Avg  </c:v>
                </c:pt>
              </c:strCache>
            </c:strRef>
          </c:tx>
          <c:spPr>
            <a:ln w="28575" cap="rnd">
              <a:solidFill>
                <a:schemeClr val="accent6">
                  <a:lumMod val="75000"/>
                </a:schemeClr>
              </a:solidFill>
              <a:round/>
            </a:ln>
            <a:effectLst/>
          </c:spPr>
          <c:marker>
            <c:symbol val="none"/>
          </c:marker>
          <c:cat>
            <c:strRef>
              <c:f>'ag-grid'!$A$708:$A$718</c:f>
              <c:strCache>
                <c:ptCount val="11"/>
                <c:pt idx="0">
                  <c:v>Jän</c:v>
                </c:pt>
                <c:pt idx="1">
                  <c:v>Feb</c:v>
                </c:pt>
                <c:pt idx="2">
                  <c:v>Mär</c:v>
                </c:pt>
                <c:pt idx="3">
                  <c:v>Apr</c:v>
                </c:pt>
                <c:pt idx="4">
                  <c:v>Mai</c:v>
                </c:pt>
                <c:pt idx="5">
                  <c:v>Juni</c:v>
                </c:pt>
                <c:pt idx="6">
                  <c:v>July</c:v>
                </c:pt>
                <c:pt idx="7">
                  <c:v>Aug</c:v>
                </c:pt>
                <c:pt idx="8">
                  <c:v>Sep</c:v>
                </c:pt>
                <c:pt idx="9">
                  <c:v>Okt</c:v>
                </c:pt>
                <c:pt idx="10">
                  <c:v>Nov</c:v>
                </c:pt>
              </c:strCache>
            </c:strRef>
          </c:cat>
          <c:val>
            <c:numRef>
              <c:f>'ag-grid'!$C$708:$C$718</c:f>
              <c:numCache>
                <c:formatCode>General</c:formatCode>
                <c:ptCount val="11"/>
                <c:pt idx="0">
                  <c:v>0.2</c:v>
                </c:pt>
                <c:pt idx="1">
                  <c:v>5.2</c:v>
                </c:pt>
                <c:pt idx="2">
                  <c:v>6.4</c:v>
                </c:pt>
                <c:pt idx="3">
                  <c:v>11.6</c:v>
                </c:pt>
                <c:pt idx="4">
                  <c:v>13.7</c:v>
                </c:pt>
                <c:pt idx="5">
                  <c:v>18</c:v>
                </c:pt>
                <c:pt idx="6">
                  <c:v>19.5</c:v>
                </c:pt>
                <c:pt idx="7">
                  <c:v>20.5</c:v>
                </c:pt>
                <c:pt idx="8">
                  <c:v>15.7</c:v>
                </c:pt>
                <c:pt idx="9">
                  <c:v>9.9</c:v>
                </c:pt>
                <c:pt idx="10">
                  <c:v>4.8</c:v>
                </c:pt>
              </c:numCache>
            </c:numRef>
          </c:val>
          <c:smooth val="0"/>
          <c:extLst>
            <c:ext xmlns:c16="http://schemas.microsoft.com/office/drawing/2014/chart" uri="{C3380CC4-5D6E-409C-BE32-E72D297353CC}">
              <c16:uniqueId val="{00000001-5D32-4CAD-8B65-1879A4E1C4E6}"/>
            </c:ext>
          </c:extLst>
        </c:ser>
        <c:dLbls>
          <c:showLegendKey val="0"/>
          <c:showVal val="0"/>
          <c:showCatName val="0"/>
          <c:showSerName val="0"/>
          <c:showPercent val="0"/>
          <c:showBubbleSize val="0"/>
        </c:dLbls>
        <c:marker val="1"/>
        <c:smooth val="0"/>
        <c:axId val="647574544"/>
        <c:axId val="647571264"/>
        <c:extLst>
          <c:ext xmlns:c15="http://schemas.microsoft.com/office/drawing/2012/chart" uri="{02D57815-91ED-43cb-92C2-25804820EDAC}">
            <c15:filteredLineSeries>
              <c15:ser>
                <c:idx val="3"/>
                <c:order val="3"/>
                <c:tx>
                  <c:strRef>
                    <c:extLst>
                      <c:ext uri="{02D57815-91ED-43cb-92C2-25804820EDAC}">
                        <c15:formulaRef>
                          <c15:sqref>'ag-grid'!$E$707</c15:sqref>
                        </c15:formulaRef>
                      </c:ext>
                    </c:extLst>
                    <c:strCache>
                      <c:ptCount val="1"/>
                      <c:pt idx="0">
                        <c:v>   Min Temp</c:v>
                      </c:pt>
                    </c:strCache>
                  </c:strRef>
                </c:tx>
                <c:spPr>
                  <a:ln w="28575" cap="rnd">
                    <a:solidFill>
                      <a:schemeClr val="accent4"/>
                    </a:solidFill>
                    <a:round/>
                  </a:ln>
                  <a:effectLst/>
                </c:spPr>
                <c:marker>
                  <c:symbol val="none"/>
                </c:marker>
                <c:cat>
                  <c:strRef>
                    <c:extLst>
                      <c:ext uri="{02D57815-91ED-43cb-92C2-25804820EDAC}">
                        <c15:formulaRef>
                          <c15:sqref>'ag-grid'!$A$708:$A$718</c15:sqref>
                        </c15:formulaRef>
                      </c:ext>
                    </c:extLst>
                    <c:strCache>
                      <c:ptCount val="11"/>
                      <c:pt idx="0">
                        <c:v>Jän</c:v>
                      </c:pt>
                      <c:pt idx="1">
                        <c:v>Feb</c:v>
                      </c:pt>
                      <c:pt idx="2">
                        <c:v>Mär</c:v>
                      </c:pt>
                      <c:pt idx="3">
                        <c:v>Apr</c:v>
                      </c:pt>
                      <c:pt idx="4">
                        <c:v>Mai</c:v>
                      </c:pt>
                      <c:pt idx="5">
                        <c:v>Juni</c:v>
                      </c:pt>
                      <c:pt idx="6">
                        <c:v>July</c:v>
                      </c:pt>
                      <c:pt idx="7">
                        <c:v>Aug</c:v>
                      </c:pt>
                      <c:pt idx="8">
                        <c:v>Sep</c:v>
                      </c:pt>
                      <c:pt idx="9">
                        <c:v>Okt</c:v>
                      </c:pt>
                      <c:pt idx="10">
                        <c:v>Nov</c:v>
                      </c:pt>
                    </c:strCache>
                  </c:strRef>
                </c:cat>
                <c:val>
                  <c:numRef>
                    <c:extLst>
                      <c:ext uri="{02D57815-91ED-43cb-92C2-25804820EDAC}">
                        <c15:formulaRef>
                          <c15:sqref>'ag-grid'!$E$708:$E$718</c15:sqref>
                        </c15:formulaRef>
                      </c:ext>
                    </c:extLst>
                    <c:numCache>
                      <c:formatCode>General</c:formatCode>
                      <c:ptCount val="11"/>
                      <c:pt idx="0">
                        <c:v>-7.24</c:v>
                      </c:pt>
                      <c:pt idx="1">
                        <c:v>-5.31</c:v>
                      </c:pt>
                      <c:pt idx="2">
                        <c:v>-6.11</c:v>
                      </c:pt>
                      <c:pt idx="3">
                        <c:v>-6.9</c:v>
                      </c:pt>
                      <c:pt idx="4">
                        <c:v>2.37</c:v>
                      </c:pt>
                      <c:pt idx="5">
                        <c:v>8.16</c:v>
                      </c:pt>
                      <c:pt idx="6">
                        <c:v>6.49</c:v>
                      </c:pt>
                      <c:pt idx="7">
                        <c:v>9.1199999999999992</c:v>
                      </c:pt>
                      <c:pt idx="8">
                        <c:v>4.18</c:v>
                      </c:pt>
                      <c:pt idx="9">
                        <c:v>-0.4</c:v>
                      </c:pt>
                      <c:pt idx="10">
                        <c:v>-6.12</c:v>
                      </c:pt>
                    </c:numCache>
                  </c:numRef>
                </c:val>
                <c:smooth val="0"/>
                <c:extLst>
                  <c:ext xmlns:c16="http://schemas.microsoft.com/office/drawing/2014/chart" uri="{C3380CC4-5D6E-409C-BE32-E72D297353CC}">
                    <c16:uniqueId val="{00000003-5D32-4CAD-8B65-1879A4E1C4E6}"/>
                  </c:ext>
                </c:extLst>
              </c15:ser>
            </c15:filteredLineSeries>
          </c:ext>
        </c:extLst>
      </c:lineChart>
      <c:catAx>
        <c:axId val="64757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7570280"/>
        <c:crosses val="autoZero"/>
        <c:auto val="1"/>
        <c:lblAlgn val="ctr"/>
        <c:lblOffset val="100"/>
        <c:noMultiLvlLbl val="0"/>
      </c:catAx>
      <c:valAx>
        <c:axId val="647570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7576840"/>
        <c:crosses val="autoZero"/>
        <c:crossBetween val="between"/>
      </c:valAx>
      <c:valAx>
        <c:axId val="64757126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7574544"/>
        <c:crosses val="max"/>
        <c:crossBetween val="between"/>
      </c:valAx>
      <c:catAx>
        <c:axId val="647574544"/>
        <c:scaling>
          <c:orientation val="minMax"/>
        </c:scaling>
        <c:delete val="1"/>
        <c:axPos val="b"/>
        <c:numFmt formatCode="General" sourceLinked="1"/>
        <c:majorTickMark val="none"/>
        <c:minorTickMark val="none"/>
        <c:tickLblPos val="nextTo"/>
        <c:crossAx val="647571264"/>
        <c:crosses val="autoZero"/>
        <c:auto val="1"/>
        <c:lblAlgn val="ctr"/>
        <c:lblOffset val="100"/>
        <c:noMultiLvlLbl val="0"/>
      </c:catAx>
      <c:spPr>
        <a:noFill/>
        <a:ln>
          <a:noFill/>
        </a:ln>
        <a:effectLst/>
      </c:spPr>
    </c:plotArea>
    <c:legend>
      <c:legendPos val="b"/>
      <c:layout>
        <c:manualLayout>
          <c:xMode val="edge"/>
          <c:yMode val="edge"/>
          <c:x val="0.22191087183379185"/>
          <c:y val="0.93960229738641299"/>
          <c:w val="0.57123849729627174"/>
          <c:h val="6.03977026135870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jpg"/></Relationships>
</file>

<file path=word/drawings/drawing1.xml><?xml version="1.0" encoding="utf-8"?>
<c:userShapes xmlns:c="http://schemas.openxmlformats.org/drawingml/2006/chart">
  <cdr:relSizeAnchor xmlns:cdr="http://schemas.openxmlformats.org/drawingml/2006/chartDrawing">
    <cdr:from>
      <cdr:x>0.42214</cdr:x>
      <cdr:y>0.01104</cdr:y>
    </cdr:from>
    <cdr:to>
      <cdr:x>0.57731</cdr:x>
      <cdr:y>0.11745</cdr:y>
    </cdr:to>
    <cdr:pic>
      <cdr:nvPicPr>
        <cdr:cNvPr id="3" name="Grafik 2">
          <a:extLst xmlns:a="http://schemas.openxmlformats.org/drawingml/2006/main">
            <a:ext uri="{FF2B5EF4-FFF2-40B4-BE49-F238E27FC236}">
              <a16:creationId xmlns:a16="http://schemas.microsoft.com/office/drawing/2014/main" id="{D76CB856-274D-40DF-B1E1-4E0091E8292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135888" y="39181"/>
          <a:ext cx="785096" cy="377573"/>
        </a:xfrm>
        <a:prstGeom xmlns:a="http://schemas.openxmlformats.org/drawingml/2006/main" prst="rect">
          <a:avLst/>
        </a:prstGeom>
      </cdr:spPr>
    </cdr:pic>
  </cdr:relSizeAnchor>
  <cdr:relSizeAnchor xmlns:cdr="http://schemas.openxmlformats.org/drawingml/2006/chartDrawing">
    <cdr:from>
      <cdr:x>0.55451</cdr:x>
      <cdr:y>0.04022</cdr:y>
    </cdr:from>
    <cdr:to>
      <cdr:x>0.98502</cdr:x>
      <cdr:y>0.24415</cdr:y>
    </cdr:to>
    <cdr:sp macro="" textlink="">
      <cdr:nvSpPr>
        <cdr:cNvPr id="4" name="Textfeld 3">
          <a:extLst xmlns:a="http://schemas.openxmlformats.org/drawingml/2006/main">
            <a:ext uri="{FF2B5EF4-FFF2-40B4-BE49-F238E27FC236}">
              <a16:creationId xmlns:a16="http://schemas.microsoft.com/office/drawing/2014/main" id="{060275F9-D587-439B-967F-BA0ABC030E91}"/>
            </a:ext>
          </a:extLst>
        </cdr:cNvPr>
        <cdr:cNvSpPr txBox="1"/>
      </cdr:nvSpPr>
      <cdr:spPr>
        <a:xfrm xmlns:a="http://schemas.openxmlformats.org/drawingml/2006/main">
          <a:off x="2690489" y="133327"/>
          <a:ext cx="2088859" cy="6760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de-AT" sz="1200">
              <a:solidFill>
                <a:schemeClr val="tx1">
                  <a:lumMod val="50000"/>
                  <a:lumOff val="50000"/>
                </a:schemeClr>
              </a:solidFill>
            </a:rPr>
            <a:t>45 hl/ha</a:t>
          </a:r>
        </a:p>
        <a:p xmlns:a="http://schemas.openxmlformats.org/drawingml/2006/main">
          <a:pPr algn="r"/>
          <a:endParaRPr lang="de-AT" sz="1100">
            <a:solidFill>
              <a:schemeClr val="tx1">
                <a:lumMod val="50000"/>
                <a:lumOff val="50000"/>
              </a:schemeClr>
            </a:solidFill>
          </a:endParaRPr>
        </a:p>
        <a:p xmlns:a="http://schemas.openxmlformats.org/drawingml/2006/main">
          <a:pPr algn="r"/>
          <a:r>
            <a:rPr lang="de-AT" sz="900">
              <a:solidFill>
                <a:schemeClr val="tx1">
                  <a:lumMod val="50000"/>
                  <a:lumOff val="50000"/>
                </a:schemeClr>
              </a:solidFill>
            </a:rPr>
            <a:t>Total Precipitation: 710</a:t>
          </a:r>
          <a:r>
            <a:rPr lang="de-AT" sz="900" baseline="0">
              <a:solidFill>
                <a:schemeClr val="tx1">
                  <a:lumMod val="50000"/>
                  <a:lumOff val="50000"/>
                </a:schemeClr>
              </a:solidFill>
            </a:rPr>
            <a:t> lt/m² </a:t>
          </a:r>
          <a:endParaRPr lang="de-AT" sz="900">
            <a:solidFill>
              <a:schemeClr val="tx1">
                <a:lumMod val="50000"/>
                <a:lumOff val="50000"/>
              </a:schemeClr>
            </a:solidFill>
          </a:endParaRPr>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Ilkerl Lisa</dc:creator>
  <cp:keywords/>
  <dc:description/>
  <cp:lastModifiedBy>Ilkerl Lisa</cp:lastModifiedBy>
  <cp:revision>1</cp:revision>
  <dcterms:created xsi:type="dcterms:W3CDTF">2021-02-04T09:05:00Z</dcterms:created>
  <dcterms:modified xsi:type="dcterms:W3CDTF">2021-02-04T09:06:00Z</dcterms:modified>
</cp:coreProperties>
</file>